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4E" w:rsidRPr="00774FA7" w:rsidRDefault="0065434E" w:rsidP="0065434E">
      <w:pPr>
        <w:spacing w:line="240" w:lineRule="auto"/>
        <w:ind w:left="1134" w:firstLine="0"/>
        <w:contextualSpacing/>
        <w:rPr>
          <w:sz w:val="26"/>
          <w:szCs w:val="26"/>
        </w:rPr>
      </w:pPr>
    </w:p>
    <w:p w:rsidR="0065434E" w:rsidRPr="00774FA7" w:rsidRDefault="0065434E" w:rsidP="0065434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 w:firstLine="0"/>
        <w:contextualSpacing/>
        <w:jc w:val="center"/>
        <w:rPr>
          <w:rFonts w:eastAsia="Calibri"/>
          <w:b/>
          <w:bCs/>
          <w:sz w:val="24"/>
          <w:lang w:eastAsia="zh-CN"/>
        </w:rPr>
      </w:pPr>
      <w:r w:rsidRPr="00774FA7">
        <w:rPr>
          <w:rFonts w:eastAsia="Calibri"/>
          <w:b/>
          <w:bCs/>
          <w:sz w:val="24"/>
          <w:lang w:eastAsia="zh-CN"/>
        </w:rPr>
        <w:t xml:space="preserve">Рейтинг образовательных организаций по показателю </w:t>
      </w:r>
    </w:p>
    <w:p w:rsidR="0065434E" w:rsidRPr="00150A47" w:rsidRDefault="0065434E" w:rsidP="00150A47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lang w:eastAsia="zh-CN"/>
        </w:rPr>
      </w:pPr>
      <w:r w:rsidRPr="00150A47">
        <w:rPr>
          <w:rFonts w:eastAsia="Calibri"/>
          <w:b/>
          <w:bCs/>
          <w:sz w:val="24"/>
          <w:lang w:eastAsia="zh-CN"/>
        </w:rPr>
        <w:t>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организации; на официальном сайте организации в информационно-телекоммуникационной сети «Интернет»</w:t>
      </w:r>
    </w:p>
    <w:p w:rsidR="00150A47" w:rsidRPr="00150A47" w:rsidRDefault="00150A47" w:rsidP="00150A4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360" w:firstLine="0"/>
        <w:jc w:val="center"/>
        <w:rPr>
          <w:rFonts w:eastAsia="Calibri"/>
          <w:b/>
          <w:bCs/>
          <w:sz w:val="24"/>
          <w:lang w:eastAsia="zh-CN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94307F" w:rsidRPr="00995D1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94307F" w:rsidRPr="00995D1B" w:rsidRDefault="0094307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5D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94307F" w:rsidRPr="00995D1B" w:rsidRDefault="0094307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5D1B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4307F" w:rsidRPr="00995D1B" w:rsidRDefault="0094307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17414D" w:rsidRPr="00995D1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7414D" w:rsidRPr="00995D1B" w:rsidRDefault="0017414D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17414D" w:rsidRDefault="0017414D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D1B"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«Детский сад № 11 «Березка» общеразвивающего вида с приоритетным осуществлением физического развития воспитанников»</w:t>
            </w:r>
          </w:p>
          <w:p w:rsidR="00524310" w:rsidRPr="00995D1B" w:rsidRDefault="00524310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17414D" w:rsidRPr="00995D1B" w:rsidRDefault="0017414D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95D1B">
              <w:rPr>
                <w:color w:val="000000"/>
                <w:sz w:val="22"/>
                <w:szCs w:val="22"/>
              </w:rPr>
              <w:t>98,0</w:t>
            </w:r>
          </w:p>
        </w:tc>
      </w:tr>
    </w:tbl>
    <w:p w:rsidR="00F3440B" w:rsidRDefault="00F3440B"/>
    <w:p w:rsidR="007C45C4" w:rsidRPr="00F848A1" w:rsidRDefault="007C45C4" w:rsidP="007C45C4">
      <w:pPr>
        <w:spacing w:line="240" w:lineRule="auto"/>
        <w:rPr>
          <w:sz w:val="26"/>
          <w:szCs w:val="26"/>
        </w:rPr>
      </w:pPr>
      <w:bookmarkStart w:id="0" w:name="_Hlk120517115"/>
      <w:r>
        <w:rPr>
          <w:sz w:val="26"/>
          <w:szCs w:val="26"/>
        </w:rPr>
        <w:t xml:space="preserve">1.2. </w:t>
      </w:r>
      <w:r w:rsidRPr="007C45C4">
        <w:rPr>
          <w:b/>
          <w:sz w:val="26"/>
          <w:szCs w:val="26"/>
        </w:rPr>
        <w:t>Оценка открытости и доступности информации оценивалась по наличию и функционированию на сайте образовательной организации дистанционных способов обратной связи. Анализ данных показал, что 90,6% образовательных организаций имеют 4 и более дистанционных способов связи</w:t>
      </w:r>
      <w:bookmarkEnd w:id="0"/>
      <w:r w:rsidRPr="007C45C4">
        <w:rPr>
          <w:b/>
          <w:sz w:val="26"/>
          <w:szCs w:val="26"/>
        </w:rPr>
        <w:t>.</w:t>
      </w:r>
    </w:p>
    <w:p w:rsidR="007C45C4" w:rsidRDefault="007C45C4" w:rsidP="007C45C4">
      <w:pPr>
        <w:pStyle w:val="1"/>
        <w:numPr>
          <w:ilvl w:val="0"/>
          <w:numId w:val="0"/>
        </w:numPr>
        <w:jc w:val="right"/>
      </w:pPr>
      <w:r>
        <w:t>Таблица 4</w:t>
      </w:r>
    </w:p>
    <w:p w:rsidR="007C45C4" w:rsidRDefault="007C45C4" w:rsidP="007C45C4">
      <w:pPr>
        <w:pStyle w:val="1"/>
        <w:numPr>
          <w:ilvl w:val="0"/>
          <w:numId w:val="0"/>
        </w:numPr>
        <w:jc w:val="center"/>
      </w:pPr>
      <w:r>
        <w:t xml:space="preserve">Рейтинг образовательных организаций по показателю 1.2 </w:t>
      </w:r>
      <w:r w:rsidRPr="006449D7">
        <w:t>«</w:t>
      </w:r>
      <w:r w:rsidRPr="00CF39E5">
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телефона, электронной почты,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</w:r>
      <w:r w:rsidRPr="006449D7">
        <w:t>»</w:t>
      </w:r>
    </w:p>
    <w:p w:rsidR="007C45C4" w:rsidRDefault="007C45C4"/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711"/>
      </w:tblGrid>
      <w:tr w:rsidR="00524310" w:rsidRPr="00911D8A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4310" w:rsidRPr="00911D8A" w:rsidRDefault="00524310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1D8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524310" w:rsidRPr="00911D8A" w:rsidRDefault="00524310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1D8A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524310" w:rsidRPr="00911D8A" w:rsidRDefault="00524310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A75CD2" w:rsidRPr="00911D8A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75CD2" w:rsidRPr="00911D8A" w:rsidRDefault="00A75CD2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A75CD2" w:rsidRDefault="00A75CD2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1D8A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1D8A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A75CD2" w:rsidRPr="00911D8A" w:rsidRDefault="00A75CD2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75CD2" w:rsidRPr="00911D8A" w:rsidRDefault="00A75CD2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11D8A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816C05" w:rsidRDefault="00816C05"/>
    <w:p w:rsidR="00613337" w:rsidRPr="00613337" w:rsidRDefault="00816C05" w:rsidP="00613337">
      <w:pPr>
        <w:spacing w:line="240" w:lineRule="auto"/>
        <w:rPr>
          <w:rFonts w:eastAsia="Calibri"/>
          <w:b/>
          <w:sz w:val="26"/>
          <w:szCs w:val="26"/>
        </w:rPr>
      </w:pPr>
      <w:r w:rsidRPr="00816C05">
        <w:rPr>
          <w:sz w:val="26"/>
          <w:szCs w:val="26"/>
        </w:rPr>
        <w:t xml:space="preserve"> </w:t>
      </w:r>
      <w:r w:rsidRPr="00613337">
        <w:rPr>
          <w:b/>
          <w:sz w:val="26"/>
          <w:szCs w:val="26"/>
        </w:rPr>
        <w:t>1.3.</w:t>
      </w:r>
      <w:r w:rsidR="00613337">
        <w:rPr>
          <w:sz w:val="26"/>
          <w:szCs w:val="26"/>
        </w:rPr>
        <w:t xml:space="preserve"> </w:t>
      </w:r>
      <w:bookmarkStart w:id="1" w:name="_Hlk120517436"/>
      <w:r w:rsidR="00613337" w:rsidRPr="00613337">
        <w:rPr>
          <w:rFonts w:eastAsia="Calibri"/>
          <w:b/>
          <w:sz w:val="26"/>
          <w:szCs w:val="26"/>
        </w:rPr>
        <w:t>Статистика опроса получателей услуг показывает, что в 53 организациях (22,6%) респонденты полностью удовлетворены предоставляемой информацией.</w:t>
      </w:r>
    </w:p>
    <w:bookmarkEnd w:id="1"/>
    <w:p w:rsidR="00613337" w:rsidRPr="00F848A1" w:rsidRDefault="00613337" w:rsidP="00613337">
      <w:pPr>
        <w:spacing w:line="240" w:lineRule="auto"/>
        <w:rPr>
          <w:rFonts w:eastAsia="Calibri"/>
          <w:sz w:val="26"/>
          <w:szCs w:val="26"/>
        </w:rPr>
      </w:pPr>
    </w:p>
    <w:p w:rsidR="00613337" w:rsidRPr="00F848A1" w:rsidRDefault="00613337" w:rsidP="00613337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F848A1">
        <w:rPr>
          <w:color w:val="000000"/>
          <w:sz w:val="24"/>
          <w:szCs w:val="24"/>
        </w:rPr>
        <w:t xml:space="preserve">Рейтинг образовательных организаций по </w:t>
      </w:r>
      <w:r w:rsidRPr="00613337">
        <w:rPr>
          <w:b/>
          <w:color w:val="000000"/>
          <w:sz w:val="24"/>
          <w:szCs w:val="24"/>
        </w:rPr>
        <w:t xml:space="preserve">показателю 1.3 </w:t>
      </w:r>
      <w:r w:rsidRPr="00F848A1">
        <w:rPr>
          <w:color w:val="000000"/>
          <w:sz w:val="24"/>
          <w:szCs w:val="24"/>
        </w:rPr>
        <w:t>«Доля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</w:r>
    </w:p>
    <w:p w:rsidR="00524310" w:rsidRDefault="00524310">
      <w:pPr>
        <w:rPr>
          <w:sz w:val="26"/>
          <w:szCs w:val="26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21"/>
        <w:gridCol w:w="711"/>
      </w:tblGrid>
      <w:tr w:rsidR="00613337" w:rsidRPr="00C66AB4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13337" w:rsidRPr="00C66AB4" w:rsidRDefault="0061333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21" w:type="dxa"/>
            <w:shd w:val="clear" w:color="auto" w:fill="auto"/>
            <w:noWrap/>
            <w:vAlign w:val="center"/>
            <w:hideMark/>
          </w:tcPr>
          <w:p w:rsidR="00613337" w:rsidRPr="00C66AB4" w:rsidRDefault="0061333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13337" w:rsidRPr="00C66AB4" w:rsidRDefault="0061333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B150A0" w:rsidRPr="00C66AB4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B150A0" w:rsidRPr="00C66AB4" w:rsidRDefault="00B150A0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21" w:type="dxa"/>
            <w:shd w:val="clear" w:color="auto" w:fill="auto"/>
            <w:noWrap/>
            <w:vAlign w:val="bottom"/>
            <w:hideMark/>
          </w:tcPr>
          <w:p w:rsidR="00B150A0" w:rsidRDefault="00B150A0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«Детский сад № 11 «Березка» общеразвивающего вида с приоритетным осуществлением физического развития воспитанников»</w:t>
            </w:r>
          </w:p>
          <w:p w:rsidR="003B32E2" w:rsidRPr="00C66AB4" w:rsidRDefault="003B32E2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B150A0" w:rsidRPr="00C66AB4" w:rsidRDefault="00B150A0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99,3</w:t>
            </w:r>
          </w:p>
        </w:tc>
      </w:tr>
    </w:tbl>
    <w:p w:rsidR="002A6830" w:rsidRDefault="002A6830" w:rsidP="002A6830">
      <w:pPr>
        <w:ind w:firstLine="0"/>
        <w:rPr>
          <w:sz w:val="26"/>
          <w:szCs w:val="26"/>
        </w:rPr>
      </w:pPr>
    </w:p>
    <w:p w:rsidR="002A6830" w:rsidRPr="006C5D76" w:rsidRDefault="002A6830" w:rsidP="002A6830">
      <w:pPr>
        <w:spacing w:line="240" w:lineRule="auto"/>
        <w:rPr>
          <w:b/>
          <w:sz w:val="26"/>
          <w:szCs w:val="26"/>
        </w:rPr>
      </w:pPr>
      <w:r w:rsidRPr="006C5D76">
        <w:rPr>
          <w:b/>
          <w:sz w:val="26"/>
          <w:szCs w:val="26"/>
        </w:rPr>
        <w:lastRenderedPageBreak/>
        <w:t>Рейтинг образовательных организаций по критерию «Открытость и доступность информации об организации» (К1) показан в таблицах ниже. Среди организаций только 9,0% набрали 100,0 баллов.</w:t>
      </w:r>
    </w:p>
    <w:p w:rsidR="006C5D76" w:rsidRDefault="006C5D76" w:rsidP="006C5D76">
      <w:pPr>
        <w:pStyle w:val="1"/>
        <w:numPr>
          <w:ilvl w:val="0"/>
          <w:numId w:val="0"/>
        </w:numPr>
        <w:jc w:val="right"/>
      </w:pPr>
      <w:bookmarkStart w:id="2" w:name="_Hlk118884142"/>
      <w:r>
        <w:t>Таблица 6</w:t>
      </w:r>
    </w:p>
    <w:p w:rsidR="006C5D76" w:rsidRDefault="006C5D76" w:rsidP="006C5D76">
      <w:pPr>
        <w:pStyle w:val="1"/>
        <w:numPr>
          <w:ilvl w:val="0"/>
          <w:numId w:val="0"/>
        </w:numPr>
        <w:jc w:val="center"/>
      </w:pPr>
      <w:r>
        <w:t>Рейтинг образовательных организаций</w:t>
      </w:r>
      <w:r w:rsidRPr="003F53D4">
        <w:t xml:space="preserve"> </w:t>
      </w:r>
      <w:r>
        <w:t>по критерию «Открытость и доступность информации об организации, осуществляющей образовательную деятельность», балл</w:t>
      </w:r>
    </w:p>
    <w:p w:rsidR="006C5D76" w:rsidRPr="0029003A" w:rsidRDefault="006C5D76" w:rsidP="006C5D76">
      <w:pPr>
        <w:rPr>
          <w:sz w:val="16"/>
          <w:szCs w:val="16"/>
          <w:lang w:eastAsia="zh-CN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456"/>
        <w:gridCol w:w="711"/>
      </w:tblGrid>
      <w:tr w:rsidR="006C5D76" w:rsidRPr="00C66AB4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bookmarkEnd w:id="2"/>
          <w:p w:rsidR="006C5D76" w:rsidRPr="00C66AB4" w:rsidRDefault="006C5D7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56" w:type="dxa"/>
            <w:shd w:val="clear" w:color="auto" w:fill="auto"/>
            <w:noWrap/>
            <w:vAlign w:val="center"/>
            <w:hideMark/>
          </w:tcPr>
          <w:p w:rsidR="006C5D76" w:rsidRPr="00C66AB4" w:rsidRDefault="006C5D7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C5D76" w:rsidRPr="00C66AB4" w:rsidRDefault="006C5D7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6D6916" w:rsidRPr="00C66AB4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D6916" w:rsidRPr="00C66AB4" w:rsidRDefault="006D691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:rsidR="006D6916" w:rsidRPr="00C66AB4" w:rsidRDefault="006D6916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C66AB4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916" w:rsidRPr="00C66AB4" w:rsidRDefault="006D6916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99,1</w:t>
            </w:r>
          </w:p>
        </w:tc>
      </w:tr>
    </w:tbl>
    <w:p w:rsidR="002A6830" w:rsidRDefault="002A6830">
      <w:pPr>
        <w:rPr>
          <w:b/>
          <w:sz w:val="26"/>
          <w:szCs w:val="26"/>
        </w:rPr>
      </w:pPr>
    </w:p>
    <w:p w:rsidR="00967DF1" w:rsidRPr="00967DF1" w:rsidRDefault="00967DF1" w:rsidP="00967DF1">
      <w:pPr>
        <w:spacing w:line="240" w:lineRule="auto"/>
        <w:rPr>
          <w:b/>
          <w:sz w:val="26"/>
          <w:szCs w:val="26"/>
        </w:rPr>
      </w:pPr>
      <w:r w:rsidRPr="00967DF1">
        <w:rPr>
          <w:b/>
          <w:sz w:val="26"/>
          <w:szCs w:val="26"/>
        </w:rPr>
        <w:t xml:space="preserve">2.1. 95,7% учреждений образования имеют все 5 оцениваемых параметров. </w:t>
      </w:r>
    </w:p>
    <w:p w:rsidR="00967DF1" w:rsidRDefault="00967DF1" w:rsidP="00967DF1">
      <w:pPr>
        <w:spacing w:line="240" w:lineRule="auto"/>
        <w:rPr>
          <w:sz w:val="26"/>
          <w:szCs w:val="26"/>
        </w:rPr>
      </w:pPr>
      <w:r w:rsidRPr="00F848A1">
        <w:rPr>
          <w:sz w:val="26"/>
          <w:szCs w:val="26"/>
        </w:rPr>
        <w:t>Рейтинг образовательных организаций по показателю «Обеспечение в организации комфортных условий для предоставления услуг» показан в таблице ни</w:t>
      </w:r>
      <w:r>
        <w:rPr>
          <w:sz w:val="26"/>
          <w:szCs w:val="26"/>
        </w:rPr>
        <w:t>же.</w:t>
      </w:r>
    </w:p>
    <w:p w:rsidR="00553563" w:rsidRPr="00F848A1" w:rsidRDefault="00553563" w:rsidP="00967DF1">
      <w:pPr>
        <w:spacing w:line="240" w:lineRule="auto"/>
        <w:rPr>
          <w:sz w:val="26"/>
          <w:szCs w:val="2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711"/>
      </w:tblGrid>
      <w:tr w:rsidR="00967DF1" w:rsidRPr="00C66AB4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67DF1" w:rsidRPr="00C66AB4" w:rsidRDefault="00967DF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967DF1" w:rsidRPr="00C66AB4" w:rsidRDefault="00967DF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967DF1" w:rsidRPr="00C66AB4" w:rsidRDefault="00967DF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553563" w:rsidRPr="00C66AB4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53563" w:rsidRPr="00C66AB4" w:rsidRDefault="0055356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553563" w:rsidRDefault="00553563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«Детский сад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C66AB4">
              <w:rPr>
                <w:color w:val="000000"/>
                <w:sz w:val="22"/>
                <w:szCs w:val="22"/>
              </w:rPr>
              <w:t xml:space="preserve"> № 11 «Березка» общеразвивающего вида с приоритетным осуществлением физического развития воспитанников»</w:t>
            </w:r>
          </w:p>
          <w:p w:rsidR="00553563" w:rsidRPr="00C66AB4" w:rsidRDefault="00553563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53563" w:rsidRPr="00C66AB4" w:rsidRDefault="00553563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66AB4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967DF1" w:rsidRDefault="00967DF1">
      <w:pPr>
        <w:rPr>
          <w:b/>
          <w:sz w:val="26"/>
          <w:szCs w:val="26"/>
        </w:rPr>
      </w:pPr>
    </w:p>
    <w:p w:rsidR="005D5E47" w:rsidRPr="005D5E47" w:rsidRDefault="005D5E47" w:rsidP="005D5E47">
      <w:pPr>
        <w:spacing w:line="240" w:lineRule="auto"/>
        <w:rPr>
          <w:b/>
          <w:sz w:val="26"/>
          <w:szCs w:val="26"/>
        </w:rPr>
      </w:pPr>
      <w:r w:rsidRPr="005D5E47">
        <w:rPr>
          <w:b/>
          <w:sz w:val="26"/>
          <w:szCs w:val="26"/>
        </w:rPr>
        <w:t>2.2. Показатель удовлетворенности комфортностью предоставления услуг образовательной организацией оценивался, исходя из опроса получателей услуг и/или их законных представителей. Статистика опроса показывает, что 91,0% получателей услуг удовлетворены условиями комфортности, 26,5% организаций набрали 100,0 баллов.</w:t>
      </w:r>
    </w:p>
    <w:p w:rsidR="005D5E47" w:rsidRPr="00F848A1" w:rsidRDefault="005D5E47" w:rsidP="005D5E47">
      <w:pPr>
        <w:spacing w:line="240" w:lineRule="auto"/>
        <w:rPr>
          <w:sz w:val="26"/>
          <w:szCs w:val="26"/>
        </w:rPr>
      </w:pPr>
    </w:p>
    <w:p w:rsidR="005D5E47" w:rsidRDefault="005D5E47" w:rsidP="005D5E4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Таблица 8</w:t>
      </w:r>
    </w:p>
    <w:p w:rsidR="005D5E47" w:rsidRPr="006C3E43" w:rsidRDefault="005D5E47" w:rsidP="006C3E4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4F43C7">
        <w:rPr>
          <w:rFonts w:eastAsiaTheme="minorHAnsi"/>
          <w:sz w:val="24"/>
          <w:szCs w:val="24"/>
          <w:lang w:eastAsia="en-US"/>
        </w:rPr>
        <w:t xml:space="preserve">Рейтинг образовательных организаций </w:t>
      </w:r>
      <w:r w:rsidRPr="00B80CBB">
        <w:rPr>
          <w:rFonts w:eastAsiaTheme="minorHAnsi"/>
          <w:b/>
          <w:sz w:val="24"/>
          <w:szCs w:val="24"/>
          <w:lang w:eastAsia="en-US"/>
        </w:rPr>
        <w:t>по показателю 2.2</w:t>
      </w:r>
      <w:r w:rsidRPr="004F43C7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услуг)», балл</w:t>
      </w:r>
    </w:p>
    <w:p w:rsidR="006C3E43" w:rsidRPr="00291164" w:rsidRDefault="006C3E43" w:rsidP="006C3E43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711"/>
      </w:tblGrid>
      <w:tr w:rsidR="006C3E43" w:rsidRPr="00280DA6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C3E43" w:rsidRPr="00280DA6" w:rsidRDefault="006C3E4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6C3E43" w:rsidRPr="00280DA6" w:rsidRDefault="006C3E4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C3E43" w:rsidRPr="00280DA6" w:rsidRDefault="006C3E4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C77407" w:rsidRPr="00280DA6" w:rsidTr="00BD0F0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77407" w:rsidRPr="00280DA6" w:rsidRDefault="00C7740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C77407" w:rsidRPr="00280DA6" w:rsidRDefault="00C77407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280DA6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C77407" w:rsidRPr="00280DA6" w:rsidRDefault="00C77407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5D5E47" w:rsidRDefault="005D5E47">
      <w:pPr>
        <w:rPr>
          <w:b/>
          <w:sz w:val="26"/>
          <w:szCs w:val="26"/>
        </w:rPr>
      </w:pPr>
    </w:p>
    <w:p w:rsidR="00F951AB" w:rsidRPr="00F951AB" w:rsidRDefault="00F951AB" w:rsidP="00F951AB">
      <w:pPr>
        <w:spacing w:line="240" w:lineRule="auto"/>
        <w:rPr>
          <w:b/>
          <w:sz w:val="26"/>
          <w:szCs w:val="26"/>
          <w:lang w:eastAsia="zh-CN"/>
        </w:rPr>
      </w:pPr>
      <w:bookmarkStart w:id="3" w:name="_Hlk118886244"/>
      <w:r w:rsidRPr="00F951AB">
        <w:rPr>
          <w:b/>
          <w:sz w:val="26"/>
          <w:szCs w:val="26"/>
          <w:lang w:eastAsia="zh-CN"/>
        </w:rPr>
        <w:t xml:space="preserve">Рейтинг организаций по критерию «Комфортность условий, в которых осуществляется образовательная деятельность» </w:t>
      </w:r>
      <w:bookmarkEnd w:id="3"/>
      <w:r w:rsidRPr="00F951AB">
        <w:rPr>
          <w:b/>
          <w:sz w:val="26"/>
          <w:szCs w:val="26"/>
          <w:lang w:eastAsia="zh-CN"/>
        </w:rPr>
        <w:t>показан в таблицах ниже. Среди организаций 25,2% набрали 100,0 баллов.</w:t>
      </w:r>
    </w:p>
    <w:p w:rsidR="00F951AB" w:rsidRPr="00F848A1" w:rsidRDefault="00F951AB" w:rsidP="00F951AB">
      <w:pPr>
        <w:spacing w:line="240" w:lineRule="auto"/>
        <w:rPr>
          <w:sz w:val="26"/>
          <w:szCs w:val="26"/>
          <w:lang w:eastAsia="zh-CN"/>
        </w:rPr>
      </w:pPr>
    </w:p>
    <w:p w:rsidR="00864E23" w:rsidRDefault="00864E23" w:rsidP="00864E23">
      <w:pPr>
        <w:pStyle w:val="1"/>
        <w:numPr>
          <w:ilvl w:val="0"/>
          <w:numId w:val="0"/>
        </w:numPr>
        <w:jc w:val="center"/>
      </w:pPr>
      <w:r>
        <w:t>Рейтинг образовательных организаций</w:t>
      </w:r>
      <w:r w:rsidRPr="00167D22">
        <w:t xml:space="preserve"> </w:t>
      </w:r>
      <w:r>
        <w:t xml:space="preserve">по критерию </w:t>
      </w:r>
      <w:r w:rsidRPr="00F826BD">
        <w:t>«</w:t>
      </w:r>
      <w:r w:rsidRPr="00A74ED7">
        <w:t>Комфортность условий, в которых осуществляется образовательная деятельность</w:t>
      </w:r>
      <w:r w:rsidRPr="00F826BD">
        <w:t>»</w:t>
      </w:r>
      <w:r>
        <w:t>, балл</w:t>
      </w:r>
    </w:p>
    <w:tbl>
      <w:tblPr>
        <w:tblpPr w:leftFromText="180" w:rightFromText="180" w:vertAnchor="text" w:horzAnchor="margin" w:tblpY="156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711"/>
      </w:tblGrid>
      <w:tr w:rsidR="00F26B7B" w:rsidRPr="00280DA6" w:rsidTr="00F26B7B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26B7B" w:rsidRPr="00280DA6" w:rsidRDefault="00F26B7B" w:rsidP="00F26B7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F26B7B" w:rsidRPr="00280DA6" w:rsidRDefault="00F26B7B" w:rsidP="00F26B7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26B7B" w:rsidRPr="00280DA6" w:rsidRDefault="00F26B7B" w:rsidP="00F26B7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182C51" w:rsidRPr="00280DA6" w:rsidTr="00BD0F02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82C51" w:rsidRPr="00280DA6" w:rsidRDefault="00182C5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182C51" w:rsidRDefault="00182C51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0DA6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2777E2" w:rsidRPr="00280DA6" w:rsidRDefault="002777E2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182C51" w:rsidRPr="00280DA6" w:rsidRDefault="00182C51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F951AB" w:rsidRDefault="00F951AB" w:rsidP="002D478E">
      <w:pPr>
        <w:ind w:firstLine="0"/>
        <w:rPr>
          <w:b/>
          <w:sz w:val="26"/>
          <w:szCs w:val="26"/>
        </w:rPr>
      </w:pPr>
    </w:p>
    <w:p w:rsidR="00464608" w:rsidRDefault="002D478E" w:rsidP="002D478E">
      <w:pPr>
        <w:ind w:firstLine="0"/>
        <w:rPr>
          <w:b/>
          <w:sz w:val="26"/>
          <w:szCs w:val="26"/>
          <w:u w:val="single"/>
        </w:rPr>
      </w:pPr>
      <w:r w:rsidRPr="002D478E">
        <w:rPr>
          <w:b/>
          <w:sz w:val="26"/>
          <w:szCs w:val="26"/>
        </w:rPr>
        <w:t xml:space="preserve">3.1. Среди учреждений только 2,6% организаций имеют все 5 параметров оценки (100,0 баллов). </w:t>
      </w:r>
      <w:r w:rsidRPr="002D478E">
        <w:rPr>
          <w:b/>
          <w:sz w:val="26"/>
          <w:szCs w:val="26"/>
          <w:u w:val="single"/>
        </w:rPr>
        <w:t>40,6% организаций не имеют ни одного параметра оценки, т.е. в организации отсутствуют условия доступности для инвалидов</w:t>
      </w:r>
    </w:p>
    <w:p w:rsidR="00B80CBB" w:rsidRDefault="00B80CBB" w:rsidP="002D478E">
      <w:pPr>
        <w:ind w:firstLine="0"/>
        <w:rPr>
          <w:b/>
          <w:sz w:val="26"/>
          <w:szCs w:val="26"/>
          <w:u w:val="single"/>
        </w:rPr>
      </w:pPr>
    </w:p>
    <w:p w:rsidR="00B80CBB" w:rsidRDefault="00B80CBB" w:rsidP="00B80CB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39437F">
        <w:rPr>
          <w:rFonts w:eastAsiaTheme="minorHAnsi"/>
          <w:sz w:val="24"/>
          <w:szCs w:val="24"/>
          <w:lang w:eastAsia="en-US"/>
        </w:rPr>
        <w:t xml:space="preserve">Рейтинг образовательных организаций </w:t>
      </w:r>
      <w:r w:rsidRPr="00B80CBB">
        <w:rPr>
          <w:rFonts w:eastAsiaTheme="minorHAnsi"/>
          <w:b/>
          <w:sz w:val="24"/>
          <w:szCs w:val="24"/>
          <w:lang w:eastAsia="en-US"/>
        </w:rPr>
        <w:t>по показателю 3.1</w:t>
      </w:r>
      <w:r w:rsidRPr="0039437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«Оборудование территории, прилегающей к зданиям организации, и помещений с учетом доступности для инвалидов», балл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064"/>
        <w:gridCol w:w="869"/>
      </w:tblGrid>
      <w:tr w:rsidR="0043290A" w:rsidRPr="00280DA6" w:rsidTr="00BD0F02">
        <w:trPr>
          <w:trHeight w:val="255"/>
          <w:jc w:val="center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676C8F" w:rsidRDefault="0043290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 xml:space="preserve">№ </w:t>
            </w:r>
          </w:p>
          <w:p w:rsidR="0043290A" w:rsidRPr="00280DA6" w:rsidRDefault="0043290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064" w:type="dxa"/>
            <w:shd w:val="clear" w:color="auto" w:fill="auto"/>
            <w:noWrap/>
            <w:vAlign w:val="center"/>
            <w:hideMark/>
          </w:tcPr>
          <w:p w:rsidR="0043290A" w:rsidRPr="00280DA6" w:rsidRDefault="0043290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3290A" w:rsidRPr="00280DA6" w:rsidRDefault="0043290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E67AE0" w:rsidRPr="00280DA6" w:rsidTr="00BD0F02">
        <w:trPr>
          <w:trHeight w:val="255"/>
          <w:jc w:val="center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67AE0" w:rsidRPr="00280DA6" w:rsidRDefault="00E67AE0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064" w:type="dxa"/>
            <w:shd w:val="clear" w:color="auto" w:fill="auto"/>
            <w:noWrap/>
            <w:vAlign w:val="bottom"/>
            <w:hideMark/>
          </w:tcPr>
          <w:p w:rsidR="00E67AE0" w:rsidRDefault="00E67AE0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280DA6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E67AE0" w:rsidRPr="00280DA6" w:rsidRDefault="00E67AE0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67AE0" w:rsidRPr="00280DA6" w:rsidRDefault="00E67AE0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80DA6">
              <w:rPr>
                <w:color w:val="000000"/>
                <w:sz w:val="22"/>
                <w:szCs w:val="22"/>
              </w:rPr>
              <w:t>40,0</w:t>
            </w:r>
          </w:p>
        </w:tc>
      </w:tr>
    </w:tbl>
    <w:p w:rsidR="00FA6C9E" w:rsidRDefault="00FA6C9E" w:rsidP="002D478E">
      <w:pPr>
        <w:ind w:firstLine="0"/>
        <w:rPr>
          <w:sz w:val="26"/>
          <w:szCs w:val="26"/>
        </w:rPr>
      </w:pPr>
    </w:p>
    <w:p w:rsidR="00B80CBB" w:rsidRDefault="00FA6C9E" w:rsidP="00B87062">
      <w:pPr>
        <w:spacing w:line="276" w:lineRule="auto"/>
        <w:ind w:firstLine="0"/>
        <w:rPr>
          <w:b/>
          <w:sz w:val="26"/>
          <w:szCs w:val="26"/>
          <w:u w:val="single"/>
        </w:rPr>
      </w:pPr>
      <w:r w:rsidRPr="00FA6C9E">
        <w:rPr>
          <w:b/>
          <w:sz w:val="26"/>
          <w:szCs w:val="26"/>
        </w:rPr>
        <w:t xml:space="preserve">3.2. Условия доступности, позволяющие инвалидам получать услуги наравне с другими, оценивались по 6 параметрам. Среди учреждений только 17 организаций (7,3%) имеют 5 или более параметров доступности. </w:t>
      </w:r>
      <w:r w:rsidRPr="00FA6C9E">
        <w:rPr>
          <w:b/>
          <w:sz w:val="26"/>
          <w:szCs w:val="26"/>
          <w:u w:val="single"/>
        </w:rPr>
        <w:t>В 6-ти организациях (2,6%) нет ни одного условия доступности услуг</w:t>
      </w:r>
      <w:r>
        <w:rPr>
          <w:b/>
          <w:sz w:val="26"/>
          <w:szCs w:val="26"/>
          <w:u w:val="single"/>
        </w:rPr>
        <w:t>.</w:t>
      </w:r>
    </w:p>
    <w:p w:rsidR="00FA6C9E" w:rsidRDefault="00FA6C9E" w:rsidP="00FA6C9E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Таблица 11</w:t>
      </w:r>
    </w:p>
    <w:p w:rsidR="00FA6C9E" w:rsidRDefault="00FA6C9E" w:rsidP="00FA6C9E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2"/>
          <w:szCs w:val="22"/>
          <w:lang w:eastAsia="en-US"/>
        </w:rPr>
      </w:pPr>
    </w:p>
    <w:p w:rsidR="00FA6C9E" w:rsidRPr="0039437F" w:rsidRDefault="00FA6C9E" w:rsidP="00FA6C9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39437F">
        <w:rPr>
          <w:rFonts w:eastAsiaTheme="minorHAnsi"/>
          <w:sz w:val="22"/>
          <w:szCs w:val="22"/>
          <w:lang w:eastAsia="en-US"/>
        </w:rPr>
        <w:t xml:space="preserve">Рейтинг образовательных организаций по </w:t>
      </w:r>
      <w:r w:rsidRPr="00AD325C">
        <w:rPr>
          <w:rFonts w:eastAsiaTheme="minorHAnsi"/>
          <w:b/>
          <w:sz w:val="22"/>
          <w:szCs w:val="22"/>
          <w:lang w:eastAsia="en-US"/>
        </w:rPr>
        <w:t>показателю 3.2</w:t>
      </w:r>
      <w:r w:rsidRPr="0039437F">
        <w:rPr>
          <w:rFonts w:eastAsiaTheme="minorHAnsi"/>
          <w:sz w:val="22"/>
          <w:szCs w:val="22"/>
          <w:lang w:eastAsia="en-US"/>
        </w:rPr>
        <w:t xml:space="preserve"> «Обеспечение в организации условий доступности, позволяющих инвалидам получать образовательные услуги наравне с другими», балл</w:t>
      </w:r>
    </w:p>
    <w:p w:rsidR="00FA6C9E" w:rsidRPr="008379BC" w:rsidRDefault="00FA6C9E" w:rsidP="00FA6C9E">
      <w:pPr>
        <w:rPr>
          <w:sz w:val="16"/>
          <w:szCs w:val="16"/>
          <w:lang w:eastAsia="zh-CN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FA6C9E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FA6C9E" w:rsidRPr="00895839" w:rsidRDefault="00FA6C9E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FA6C9E" w:rsidRPr="00895839" w:rsidRDefault="00FA6C9E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A6C9E" w:rsidRPr="00895839" w:rsidRDefault="00FA6C9E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4804AB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4804AB" w:rsidRPr="00895839" w:rsidRDefault="004804AB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4804AB" w:rsidRDefault="004804AB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895839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473A94" w:rsidRPr="00895839" w:rsidRDefault="00473A94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804AB" w:rsidRPr="00895839" w:rsidRDefault="004804AB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40,0</w:t>
            </w:r>
          </w:p>
        </w:tc>
      </w:tr>
    </w:tbl>
    <w:p w:rsidR="00FA6C9E" w:rsidRDefault="00FA6C9E" w:rsidP="002D478E">
      <w:pPr>
        <w:ind w:firstLine="0"/>
        <w:rPr>
          <w:b/>
          <w:sz w:val="26"/>
          <w:szCs w:val="26"/>
          <w:u w:val="single"/>
        </w:rPr>
      </w:pPr>
    </w:p>
    <w:p w:rsidR="006C5179" w:rsidRPr="006C5179" w:rsidRDefault="006C5179" w:rsidP="00B8706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3.3. </w:t>
      </w:r>
      <w:r w:rsidRPr="006C5179">
        <w:rPr>
          <w:b/>
          <w:sz w:val="26"/>
          <w:szCs w:val="26"/>
        </w:rPr>
        <w:t>В рамках оценки доступности услуг для инвалидов оценивалась удовлетворенность получателей услуг доступностью образовательных услуг.                        По результатам опроса 87,9% респондентов полностью удовлетворены доступностью помещения, прилегающей территории к образовательной организации и оказываемыми услугами. 60,7% организаций набрали 100 баллов.</w:t>
      </w:r>
    </w:p>
    <w:p w:rsidR="005B000C" w:rsidRDefault="005B000C" w:rsidP="005B000C">
      <w:pPr>
        <w:spacing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2438E5">
        <w:rPr>
          <w:rFonts w:eastAsiaTheme="minorHAnsi"/>
          <w:sz w:val="24"/>
          <w:szCs w:val="24"/>
          <w:lang w:eastAsia="en-US"/>
        </w:rPr>
        <w:t>Таблица 12</w:t>
      </w:r>
    </w:p>
    <w:p w:rsidR="005B000C" w:rsidRDefault="005B000C" w:rsidP="005B000C">
      <w:pPr>
        <w:spacing w:line="240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5B000C" w:rsidRPr="00FD69B1" w:rsidRDefault="005B000C" w:rsidP="005B000C">
      <w:pPr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D69B1">
        <w:rPr>
          <w:rFonts w:eastAsiaTheme="minorHAnsi"/>
          <w:sz w:val="24"/>
          <w:szCs w:val="24"/>
          <w:lang w:eastAsia="en-US"/>
        </w:rPr>
        <w:t xml:space="preserve">Рейтинг образовательных организаций </w:t>
      </w:r>
      <w:r w:rsidRPr="00FD69B1">
        <w:rPr>
          <w:rFonts w:eastAsiaTheme="minorHAnsi"/>
          <w:b/>
          <w:sz w:val="24"/>
          <w:szCs w:val="24"/>
          <w:lang w:eastAsia="en-US"/>
        </w:rPr>
        <w:t>по показателю 3.3</w:t>
      </w:r>
      <w:r w:rsidRPr="00FD69B1">
        <w:rPr>
          <w:rFonts w:eastAsiaTheme="minorHAnsi"/>
          <w:sz w:val="24"/>
          <w:szCs w:val="24"/>
          <w:lang w:eastAsia="en-US"/>
        </w:rPr>
        <w:t xml:space="preserve"> «Доля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                             услуг - инвалидов)», балл</w:t>
      </w:r>
    </w:p>
    <w:p w:rsidR="005B000C" w:rsidRDefault="005B000C" w:rsidP="005B000C">
      <w:pPr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5B000C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5B000C" w:rsidRPr="00895839" w:rsidRDefault="005B000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5B000C" w:rsidRPr="00895839" w:rsidRDefault="005B000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5B000C" w:rsidRPr="00895839" w:rsidRDefault="005B000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626FF6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26FF6" w:rsidRPr="00B626C5" w:rsidRDefault="00626FF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626FF6" w:rsidRPr="00895839" w:rsidRDefault="00626FF6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895839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26FF6" w:rsidRPr="00895839" w:rsidRDefault="00626FF6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50,0</w:t>
            </w:r>
          </w:p>
        </w:tc>
      </w:tr>
    </w:tbl>
    <w:p w:rsidR="002C6FC1" w:rsidRDefault="002C6FC1" w:rsidP="002C6FC1">
      <w:pPr>
        <w:spacing w:line="240" w:lineRule="auto"/>
        <w:rPr>
          <w:sz w:val="26"/>
          <w:szCs w:val="26"/>
          <w:lang w:eastAsia="zh-CN"/>
        </w:rPr>
      </w:pPr>
    </w:p>
    <w:p w:rsidR="002C6FC1" w:rsidRPr="004D32DA" w:rsidRDefault="002C6FC1" w:rsidP="002C6FC1">
      <w:pPr>
        <w:spacing w:line="276" w:lineRule="auto"/>
        <w:rPr>
          <w:sz w:val="26"/>
          <w:szCs w:val="26"/>
          <w:lang w:eastAsia="zh-CN"/>
        </w:rPr>
      </w:pPr>
      <w:r w:rsidRPr="004D32DA">
        <w:rPr>
          <w:sz w:val="26"/>
          <w:szCs w:val="26"/>
          <w:lang w:eastAsia="zh-CN"/>
        </w:rPr>
        <w:t xml:space="preserve">В целом, можно отметить, что </w:t>
      </w:r>
      <w:r w:rsidRPr="004D32DA">
        <w:rPr>
          <w:sz w:val="26"/>
          <w:szCs w:val="26"/>
          <w:u w:val="single"/>
          <w:lang w:eastAsia="zh-CN"/>
        </w:rPr>
        <w:t xml:space="preserve">доступность образовательных организаций для людей с ограниченными возможностями здоровья </w:t>
      </w:r>
      <w:r>
        <w:rPr>
          <w:sz w:val="26"/>
          <w:szCs w:val="26"/>
          <w:u w:val="single"/>
          <w:lang w:eastAsia="zh-CN"/>
        </w:rPr>
        <w:t xml:space="preserve">достаточно </w:t>
      </w:r>
      <w:r w:rsidRPr="004D32DA">
        <w:rPr>
          <w:sz w:val="26"/>
          <w:szCs w:val="26"/>
          <w:u w:val="single"/>
          <w:lang w:eastAsia="zh-CN"/>
        </w:rPr>
        <w:t>низкая</w:t>
      </w:r>
      <w:r w:rsidRPr="004D32DA">
        <w:rPr>
          <w:sz w:val="26"/>
          <w:szCs w:val="26"/>
          <w:lang w:eastAsia="zh-CN"/>
        </w:rPr>
        <w:t>. Рейтинг образовательных организаций по критерию «Доступность образовательной деятельности для инвалидов» показан в таблице ниже.</w:t>
      </w:r>
    </w:p>
    <w:p w:rsidR="00AD325C" w:rsidRDefault="00AD325C" w:rsidP="002C6FC1">
      <w:pPr>
        <w:spacing w:line="276" w:lineRule="auto"/>
        <w:ind w:firstLine="0"/>
        <w:rPr>
          <w:sz w:val="26"/>
          <w:szCs w:val="26"/>
          <w:lang w:eastAsia="zh-CN"/>
        </w:rPr>
      </w:pPr>
    </w:p>
    <w:p w:rsidR="00FA6C9E" w:rsidRDefault="002C6FC1" w:rsidP="002C6FC1">
      <w:pPr>
        <w:spacing w:line="276" w:lineRule="auto"/>
        <w:ind w:firstLine="0"/>
        <w:rPr>
          <w:b/>
          <w:sz w:val="26"/>
          <w:szCs w:val="26"/>
          <w:lang w:eastAsia="zh-CN"/>
        </w:rPr>
      </w:pPr>
      <w:r w:rsidRPr="00AD325C">
        <w:rPr>
          <w:b/>
          <w:sz w:val="26"/>
          <w:szCs w:val="26"/>
          <w:lang w:eastAsia="zh-CN"/>
        </w:rPr>
        <w:t>Среди образовательных организаций только две набрали 100,0 баллов. 44,0% учреждений набрали менее 50 баллов.</w:t>
      </w:r>
    </w:p>
    <w:p w:rsidR="00AD325C" w:rsidRDefault="00AD325C" w:rsidP="00AD325C">
      <w:pPr>
        <w:spacing w:line="240" w:lineRule="auto"/>
        <w:ind w:firstLine="0"/>
        <w:rPr>
          <w:sz w:val="24"/>
          <w:szCs w:val="24"/>
          <w:lang w:eastAsia="zh-CN"/>
        </w:rPr>
      </w:pPr>
    </w:p>
    <w:p w:rsidR="00AD325C" w:rsidRDefault="00AD325C" w:rsidP="00AD325C">
      <w:pPr>
        <w:spacing w:line="240" w:lineRule="auto"/>
        <w:jc w:val="right"/>
        <w:rPr>
          <w:sz w:val="24"/>
          <w:szCs w:val="24"/>
          <w:lang w:eastAsia="zh-CN"/>
        </w:rPr>
      </w:pPr>
      <w:r w:rsidRPr="002438E5">
        <w:rPr>
          <w:sz w:val="24"/>
          <w:szCs w:val="24"/>
          <w:lang w:eastAsia="zh-CN"/>
        </w:rPr>
        <w:t>Таблица 13</w:t>
      </w:r>
    </w:p>
    <w:p w:rsidR="00AD325C" w:rsidRDefault="00AD325C" w:rsidP="00AD325C">
      <w:pPr>
        <w:spacing w:line="240" w:lineRule="auto"/>
        <w:rPr>
          <w:sz w:val="24"/>
          <w:szCs w:val="24"/>
          <w:lang w:eastAsia="zh-CN"/>
        </w:rPr>
      </w:pPr>
    </w:p>
    <w:p w:rsidR="00AD325C" w:rsidRPr="002438E5" w:rsidRDefault="00AD325C" w:rsidP="00AD325C">
      <w:pPr>
        <w:spacing w:line="240" w:lineRule="auto"/>
        <w:jc w:val="center"/>
        <w:rPr>
          <w:sz w:val="24"/>
          <w:szCs w:val="24"/>
        </w:rPr>
      </w:pPr>
      <w:r w:rsidRPr="002438E5">
        <w:rPr>
          <w:sz w:val="24"/>
          <w:szCs w:val="24"/>
        </w:rPr>
        <w:t>Рейтинг образов</w:t>
      </w:r>
      <w:r>
        <w:rPr>
          <w:sz w:val="24"/>
          <w:szCs w:val="24"/>
        </w:rPr>
        <w:t>а</w:t>
      </w:r>
      <w:r w:rsidRPr="002438E5">
        <w:rPr>
          <w:sz w:val="24"/>
          <w:szCs w:val="24"/>
        </w:rPr>
        <w:t>тельных организаций по критерию «Доступность образовательной деятельности для инвалидов», балл</w:t>
      </w:r>
    </w:p>
    <w:p w:rsidR="00AD325C" w:rsidRPr="002438E5" w:rsidRDefault="00AD325C" w:rsidP="00AD325C">
      <w:pPr>
        <w:jc w:val="right"/>
        <w:rPr>
          <w:sz w:val="16"/>
          <w:szCs w:val="16"/>
          <w:lang w:eastAsia="zh-CN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AD325C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AD325C" w:rsidRPr="00895839" w:rsidRDefault="00AD325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AD325C" w:rsidRPr="00895839" w:rsidRDefault="00AD325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D325C" w:rsidRPr="00895839" w:rsidRDefault="00AD325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A74598" w:rsidRPr="00895839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A74598" w:rsidRPr="00895839" w:rsidRDefault="00A7459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A74598" w:rsidRPr="00895839" w:rsidRDefault="00A74598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895839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74598" w:rsidRPr="00895839" w:rsidRDefault="00A74598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95839">
              <w:rPr>
                <w:color w:val="000000"/>
                <w:sz w:val="22"/>
                <w:szCs w:val="22"/>
              </w:rPr>
              <w:t>43,0</w:t>
            </w:r>
          </w:p>
        </w:tc>
      </w:tr>
    </w:tbl>
    <w:p w:rsidR="00BE0FEE" w:rsidRDefault="00BE0FEE" w:rsidP="00BE0FEE">
      <w:pPr>
        <w:spacing w:line="240" w:lineRule="auto"/>
        <w:rPr>
          <w:sz w:val="26"/>
          <w:szCs w:val="26"/>
          <w:lang w:eastAsia="zh-CN"/>
        </w:rPr>
      </w:pPr>
      <w:r w:rsidRPr="004D32DA">
        <w:rPr>
          <w:sz w:val="26"/>
          <w:szCs w:val="26"/>
          <w:lang w:eastAsia="zh-CN"/>
        </w:rPr>
        <w:t>По показателю «Удовлетворенность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организацию» 40,2% образовательных организаций набрали 100 баллов. Это означает, что 96,7% получателей услуг удовлетворены доброжелательностью, вежливостью работников образовательной организации при первичном обращении.</w:t>
      </w:r>
    </w:p>
    <w:p w:rsidR="00AD325C" w:rsidRDefault="00AD325C" w:rsidP="002C6FC1">
      <w:pPr>
        <w:spacing w:line="276" w:lineRule="auto"/>
        <w:ind w:firstLine="0"/>
        <w:rPr>
          <w:b/>
          <w:sz w:val="26"/>
          <w:szCs w:val="26"/>
        </w:rPr>
      </w:pPr>
    </w:p>
    <w:p w:rsidR="00BE0FEE" w:rsidRDefault="00BE0FEE" w:rsidP="002C6FC1">
      <w:pPr>
        <w:spacing w:line="276" w:lineRule="auto"/>
        <w:ind w:firstLine="0"/>
        <w:rPr>
          <w:b/>
          <w:sz w:val="26"/>
          <w:szCs w:val="26"/>
        </w:rPr>
      </w:pPr>
    </w:p>
    <w:p w:rsidR="00BE0FEE" w:rsidRDefault="00BE0FEE" w:rsidP="00BE0FEE">
      <w:pPr>
        <w:spacing w:line="240" w:lineRule="auto"/>
        <w:rPr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4.1. </w:t>
      </w:r>
      <w:r w:rsidRPr="004D32DA">
        <w:rPr>
          <w:sz w:val="26"/>
          <w:szCs w:val="26"/>
          <w:lang w:eastAsia="zh-CN"/>
        </w:rPr>
        <w:t>По показателю «Удовлетворенность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организацию» 40,2% образовательных организаций набрали 100 баллов. Это означает, что 96,7% получателей услуг удовлетворены доброжелательностью, вежливостью работников образовательной организации при первичном обращении.</w:t>
      </w:r>
    </w:p>
    <w:p w:rsidR="00E53AF7" w:rsidRPr="004D32DA" w:rsidRDefault="00E53AF7" w:rsidP="00E53AF7">
      <w:pPr>
        <w:spacing w:line="240" w:lineRule="auto"/>
        <w:rPr>
          <w:sz w:val="26"/>
          <w:szCs w:val="26"/>
          <w:lang w:eastAsia="zh-CN"/>
        </w:rPr>
      </w:pPr>
    </w:p>
    <w:p w:rsidR="00E53AF7" w:rsidRDefault="00E53AF7" w:rsidP="00E53AF7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2"/>
        </w:rPr>
      </w:pPr>
      <w:r w:rsidRPr="008663A9">
        <w:rPr>
          <w:sz w:val="22"/>
          <w:szCs w:val="22"/>
        </w:rPr>
        <w:t>Таблица 1</w:t>
      </w:r>
      <w:r>
        <w:rPr>
          <w:sz w:val="22"/>
          <w:szCs w:val="22"/>
        </w:rPr>
        <w:t>4</w:t>
      </w:r>
    </w:p>
    <w:p w:rsidR="009D472B" w:rsidRDefault="00E53AF7" w:rsidP="009D472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2"/>
          <w:szCs w:val="22"/>
        </w:rPr>
      </w:pPr>
      <w:r w:rsidRPr="008663A9">
        <w:rPr>
          <w:sz w:val="22"/>
          <w:szCs w:val="22"/>
        </w:rPr>
        <w:t xml:space="preserve">Рейтинг образовательных организаций по </w:t>
      </w:r>
      <w:r w:rsidRPr="00E53AF7">
        <w:rPr>
          <w:b/>
          <w:sz w:val="22"/>
          <w:szCs w:val="22"/>
        </w:rPr>
        <w:t>показателю 4.1</w:t>
      </w:r>
      <w:r w:rsidRPr="008663A9">
        <w:rPr>
          <w:sz w:val="22"/>
          <w:szCs w:val="22"/>
        </w:rPr>
        <w:t xml:space="preserve"> </w:t>
      </w:r>
      <w:r>
        <w:t>«</w:t>
      </w:r>
      <w:r w:rsidRPr="008663A9">
        <w:rPr>
          <w:sz w:val="22"/>
          <w:szCs w:val="22"/>
        </w:rPr>
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</w:t>
      </w:r>
      <w:r>
        <w:rPr>
          <w:sz w:val="22"/>
          <w:szCs w:val="22"/>
        </w:rPr>
        <w:t xml:space="preserve"> </w:t>
      </w:r>
      <w:r w:rsidRPr="008663A9">
        <w:rPr>
          <w:sz w:val="22"/>
          <w:szCs w:val="22"/>
        </w:rPr>
        <w:t>(в % от общего числа опрошенных получателей</w:t>
      </w:r>
    </w:p>
    <w:p w:rsidR="00E53AF7" w:rsidRPr="008663A9" w:rsidRDefault="00E53AF7" w:rsidP="009D472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2"/>
          <w:szCs w:val="22"/>
        </w:rPr>
      </w:pPr>
      <w:r w:rsidRPr="008663A9">
        <w:rPr>
          <w:sz w:val="22"/>
          <w:szCs w:val="22"/>
        </w:rPr>
        <w:t xml:space="preserve"> образовательных услуг)</w:t>
      </w:r>
      <w:r>
        <w:rPr>
          <w:sz w:val="22"/>
          <w:szCs w:val="22"/>
        </w:rPr>
        <w:t>», балл</w:t>
      </w:r>
    </w:p>
    <w:p w:rsidR="00E53AF7" w:rsidRPr="00675CDF" w:rsidRDefault="00E53AF7" w:rsidP="00E53AF7">
      <w:pPr>
        <w:ind w:firstLine="0"/>
        <w:jc w:val="left"/>
        <w:rPr>
          <w:sz w:val="16"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E53AF7" w:rsidRPr="00EE562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53AF7" w:rsidRPr="00EE562B" w:rsidRDefault="00E53AF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E53AF7" w:rsidRPr="00EE562B" w:rsidRDefault="00E53AF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E53AF7" w:rsidRPr="00EE562B" w:rsidRDefault="00E53AF7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A90539" w:rsidRPr="00EE562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A90539" w:rsidRPr="00EE7DD0" w:rsidRDefault="00A90539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72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A90539" w:rsidRPr="00EE562B" w:rsidRDefault="00A90539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EE562B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90539" w:rsidRPr="00EE562B" w:rsidRDefault="00A90539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BE0FEE" w:rsidRDefault="00BE0FEE" w:rsidP="002C6FC1">
      <w:pPr>
        <w:spacing w:line="276" w:lineRule="auto"/>
        <w:ind w:firstLine="0"/>
        <w:rPr>
          <w:b/>
          <w:sz w:val="26"/>
          <w:szCs w:val="26"/>
        </w:rPr>
      </w:pPr>
    </w:p>
    <w:p w:rsidR="007E1D02" w:rsidRPr="007E1D02" w:rsidRDefault="007E1D02" w:rsidP="007E1D02">
      <w:pPr>
        <w:spacing w:line="240" w:lineRule="auto"/>
        <w:rPr>
          <w:b/>
          <w:sz w:val="26"/>
          <w:szCs w:val="26"/>
          <w:lang w:eastAsia="zh-CN"/>
        </w:rPr>
      </w:pPr>
      <w:r w:rsidRPr="007E1D02">
        <w:rPr>
          <w:b/>
          <w:sz w:val="26"/>
          <w:szCs w:val="26"/>
          <w:lang w:eastAsia="zh-CN"/>
        </w:rPr>
        <w:t>4.2. По показателю «Удовлетворенность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организацию» 42,3% учреждений набрали 100,0 баллов, т.е. 96,7% получателей услуг удовлетворены доброжелательностью, вежливостью работников образовательной организации при получении услуг.</w:t>
      </w:r>
    </w:p>
    <w:p w:rsidR="007E1D02" w:rsidRPr="00DF1E06" w:rsidRDefault="007E1D02" w:rsidP="007E1D02">
      <w:pPr>
        <w:spacing w:line="240" w:lineRule="auto"/>
        <w:rPr>
          <w:sz w:val="26"/>
          <w:szCs w:val="26"/>
          <w:lang w:eastAsia="zh-CN"/>
        </w:rPr>
      </w:pPr>
    </w:p>
    <w:p w:rsidR="007E1D02" w:rsidRDefault="007E1D02" w:rsidP="007E1D0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>Таблица 15</w:t>
      </w:r>
    </w:p>
    <w:p w:rsidR="007E1D02" w:rsidRPr="00DF1E06" w:rsidRDefault="007E1D02" w:rsidP="007E1D0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</w:p>
    <w:p w:rsidR="007E1D02" w:rsidRDefault="007E1D02" w:rsidP="007E1D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>Рейтинг образовательных организаций по показателю 4.2 «Доля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</w:t>
      </w:r>
      <w:r>
        <w:rPr>
          <w:rFonts w:eastAsiaTheme="minorHAnsi"/>
          <w:sz w:val="24"/>
          <w:szCs w:val="24"/>
          <w:lang w:eastAsia="en-US"/>
        </w:rPr>
        <w:t xml:space="preserve">питатели, тренеры, инструкторы) </w:t>
      </w:r>
      <w:r w:rsidRPr="00DF1E06">
        <w:rPr>
          <w:rFonts w:eastAsiaTheme="minorHAnsi"/>
          <w:sz w:val="24"/>
          <w:szCs w:val="24"/>
          <w:lang w:eastAsia="en-US"/>
        </w:rPr>
        <w:t>(в % от общего числа опрошенных получателей образовательных услуг)»</w:t>
      </w:r>
    </w:p>
    <w:p w:rsidR="00637ED6" w:rsidRPr="00DF1E06" w:rsidRDefault="00637ED6" w:rsidP="007E1D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637ED6" w:rsidRPr="00EE562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37ED6" w:rsidRPr="00EE562B" w:rsidRDefault="00637ED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637ED6" w:rsidRPr="00EE562B" w:rsidRDefault="00637ED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37ED6" w:rsidRPr="00EE562B" w:rsidRDefault="00637ED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986B88" w:rsidRPr="00EE562B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986B88" w:rsidRPr="00574882" w:rsidRDefault="00986B8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986B88" w:rsidRPr="00EE562B" w:rsidRDefault="00986B88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«Детский сад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EE562B">
              <w:rPr>
                <w:color w:val="000000"/>
                <w:sz w:val="22"/>
                <w:szCs w:val="22"/>
              </w:rPr>
              <w:t xml:space="preserve"> 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86B88" w:rsidRPr="00EE562B" w:rsidRDefault="00986B88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E562B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3023DD" w:rsidRPr="00DF1E06" w:rsidRDefault="00831082" w:rsidP="003023DD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4.3. </w:t>
      </w:r>
      <w:r w:rsidR="003023DD" w:rsidRPr="00DF1E06">
        <w:rPr>
          <w:sz w:val="26"/>
          <w:szCs w:val="26"/>
          <w:lang w:eastAsia="zh-CN"/>
        </w:rPr>
        <w:t xml:space="preserve">По показателю «Удовлетворенность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взаимодействия» 32,5% организаций набрали 100,0 баллов. Из тех, кто пользовался дистанционными способами связи, 98,0% удовлетворены взаимодействием с работниками </w:t>
      </w:r>
      <w:r w:rsidR="003023DD" w:rsidRPr="00DF1E06">
        <w:rPr>
          <w:sz w:val="26"/>
          <w:szCs w:val="26"/>
        </w:rPr>
        <w:t>организации.</w:t>
      </w:r>
    </w:p>
    <w:p w:rsidR="003023DD" w:rsidRDefault="003023DD" w:rsidP="003023D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3023DD" w:rsidRDefault="003023DD" w:rsidP="003023DD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DF1E06">
        <w:rPr>
          <w:sz w:val="24"/>
          <w:szCs w:val="24"/>
        </w:rPr>
        <w:t>Таблица 16</w:t>
      </w:r>
    </w:p>
    <w:p w:rsidR="00B628D8" w:rsidRDefault="00B628D8" w:rsidP="00B628D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28D8" w:rsidRDefault="00B628D8" w:rsidP="00B628D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DF1E06">
        <w:rPr>
          <w:sz w:val="24"/>
          <w:szCs w:val="24"/>
        </w:rPr>
        <w:t xml:space="preserve">Рейтинг образовательных организаций </w:t>
      </w:r>
      <w:r w:rsidRPr="00B628D8">
        <w:rPr>
          <w:b/>
          <w:sz w:val="24"/>
          <w:szCs w:val="24"/>
        </w:rPr>
        <w:t>по показателю 4.3</w:t>
      </w:r>
      <w:r w:rsidRPr="00DF1E06">
        <w:rPr>
          <w:sz w:val="24"/>
          <w:szCs w:val="24"/>
        </w:rPr>
        <w:t xml:space="preserve"> Доля получателей </w:t>
      </w:r>
    </w:p>
    <w:p w:rsidR="00B628D8" w:rsidRPr="00DF1E06" w:rsidRDefault="00B628D8" w:rsidP="00B628D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DF1E06">
        <w:rPr>
          <w:sz w:val="24"/>
          <w:szCs w:val="24"/>
        </w:rPr>
        <w:t>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услуг)», балл</w:t>
      </w:r>
    </w:p>
    <w:p w:rsidR="00B628D8" w:rsidRPr="008A591E" w:rsidRDefault="00B628D8" w:rsidP="00B628D8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p w:rsidR="00B628D8" w:rsidRPr="00675CDF" w:rsidRDefault="00B628D8" w:rsidP="00B628D8">
      <w:pPr>
        <w:pStyle w:val="1"/>
        <w:numPr>
          <w:ilvl w:val="0"/>
          <w:numId w:val="0"/>
        </w:numPr>
        <w:rPr>
          <w:sz w:val="16"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B628D8" w:rsidRPr="003E1AA1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B628D8" w:rsidRPr="003E1AA1" w:rsidRDefault="00B628D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E1AA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B628D8" w:rsidRPr="003E1AA1" w:rsidRDefault="00B628D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E1AA1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B628D8" w:rsidRPr="003E1AA1" w:rsidRDefault="00B628D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446A61" w:rsidRPr="003E1AA1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446A61" w:rsidRPr="00B03F44" w:rsidRDefault="00446A6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446A61" w:rsidRDefault="00446A61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E1AA1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3E1AA1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2C0BBC" w:rsidRPr="003E1AA1" w:rsidRDefault="002C0BBC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46A61" w:rsidRPr="003E1AA1" w:rsidRDefault="00446A61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E1AA1">
              <w:rPr>
                <w:color w:val="000000"/>
                <w:sz w:val="22"/>
                <w:szCs w:val="22"/>
              </w:rPr>
              <w:t>98,4</w:t>
            </w:r>
          </w:p>
        </w:tc>
      </w:tr>
    </w:tbl>
    <w:p w:rsidR="00F019F1" w:rsidRDefault="00F019F1" w:rsidP="00F019F1">
      <w:pPr>
        <w:ind w:firstLine="0"/>
        <w:rPr>
          <w:lang w:eastAsia="zh-CN"/>
        </w:rPr>
      </w:pPr>
    </w:p>
    <w:p w:rsidR="00F019F1" w:rsidRDefault="00F019F1" w:rsidP="008145D2">
      <w:pPr>
        <w:spacing w:line="276" w:lineRule="auto"/>
        <w:ind w:firstLine="708"/>
        <w:rPr>
          <w:b/>
          <w:sz w:val="26"/>
          <w:szCs w:val="26"/>
          <w:lang w:eastAsia="zh-CN"/>
        </w:rPr>
      </w:pPr>
      <w:r w:rsidRPr="008145D2">
        <w:rPr>
          <w:b/>
          <w:sz w:val="26"/>
          <w:szCs w:val="26"/>
          <w:lang w:eastAsia="zh-CN"/>
        </w:rPr>
        <w:t>Показатель удовлетворенности респондентов доброжелательностью и вежливостью работников организации, с которыми они взаимодействовали в дистанционной форме, находится на высоком уровне. Рейтинг образовательных организаций по критерию «Доброжелательность, вежливость работников организации» показан в таблицах ниже</w:t>
      </w:r>
      <w:r w:rsidR="008145D2">
        <w:rPr>
          <w:b/>
          <w:sz w:val="26"/>
          <w:szCs w:val="26"/>
          <w:lang w:eastAsia="zh-CN"/>
        </w:rPr>
        <w:t>.</w:t>
      </w:r>
    </w:p>
    <w:p w:rsidR="008145D2" w:rsidRDefault="008145D2" w:rsidP="008145D2">
      <w:pPr>
        <w:spacing w:line="276" w:lineRule="auto"/>
        <w:ind w:firstLine="708"/>
        <w:rPr>
          <w:b/>
          <w:sz w:val="26"/>
          <w:szCs w:val="26"/>
          <w:lang w:eastAsia="zh-CN"/>
        </w:rPr>
      </w:pPr>
    </w:p>
    <w:p w:rsidR="008145D2" w:rsidRDefault="008145D2" w:rsidP="008145D2">
      <w:pPr>
        <w:pStyle w:val="1"/>
        <w:numPr>
          <w:ilvl w:val="0"/>
          <w:numId w:val="0"/>
        </w:numPr>
        <w:jc w:val="right"/>
      </w:pPr>
      <w:r>
        <w:t>Таблица 17</w:t>
      </w:r>
    </w:p>
    <w:p w:rsidR="008145D2" w:rsidRPr="00DF1E06" w:rsidRDefault="008145D2" w:rsidP="008145D2">
      <w:pPr>
        <w:rPr>
          <w:sz w:val="16"/>
          <w:szCs w:val="16"/>
          <w:lang w:eastAsia="zh-CN"/>
        </w:rPr>
      </w:pPr>
    </w:p>
    <w:p w:rsidR="008145D2" w:rsidRDefault="008145D2" w:rsidP="008145D2">
      <w:pPr>
        <w:pStyle w:val="1"/>
        <w:numPr>
          <w:ilvl w:val="0"/>
          <w:numId w:val="0"/>
        </w:numPr>
        <w:jc w:val="center"/>
      </w:pPr>
      <w:r>
        <w:t>Рейтинг образовательных организаций</w:t>
      </w:r>
      <w:r w:rsidRPr="002D4D14">
        <w:t xml:space="preserve"> </w:t>
      </w:r>
      <w:r>
        <w:t>по критерию «Д</w:t>
      </w:r>
      <w:r w:rsidRPr="00151801">
        <w:t>оброжелательность, вежливость работников организации»</w:t>
      </w:r>
      <w:r>
        <w:t>, балл</w:t>
      </w:r>
    </w:p>
    <w:p w:rsidR="008145D2" w:rsidRPr="008145D2" w:rsidRDefault="008145D2" w:rsidP="008145D2">
      <w:pPr>
        <w:rPr>
          <w:lang w:eastAsia="zh-CN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505"/>
        <w:gridCol w:w="711"/>
      </w:tblGrid>
      <w:tr w:rsidR="008145D2" w:rsidRPr="002517CC" w:rsidTr="00E1436D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8145D2" w:rsidRPr="002517CC" w:rsidRDefault="008145D2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8145D2" w:rsidRPr="002517CC" w:rsidRDefault="008145D2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145D2" w:rsidRPr="002517CC" w:rsidRDefault="008145D2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922632" w:rsidRPr="002517CC" w:rsidTr="00BD0F02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922632" w:rsidRPr="002517CC" w:rsidRDefault="00922632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922632" w:rsidRPr="002517CC" w:rsidRDefault="00922632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2517CC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22632" w:rsidRPr="002517CC" w:rsidRDefault="00922632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99,7</w:t>
            </w:r>
          </w:p>
        </w:tc>
      </w:tr>
    </w:tbl>
    <w:p w:rsidR="00563DB8" w:rsidRPr="00563DB8" w:rsidRDefault="00563DB8" w:rsidP="00563DB8">
      <w:pPr>
        <w:spacing w:line="240" w:lineRule="auto"/>
        <w:rPr>
          <w:b/>
          <w:sz w:val="26"/>
          <w:szCs w:val="26"/>
          <w:lang w:eastAsia="zh-CN"/>
        </w:rPr>
      </w:pPr>
      <w:r w:rsidRPr="00563DB8">
        <w:rPr>
          <w:b/>
          <w:sz w:val="26"/>
          <w:szCs w:val="26"/>
          <w:lang w:eastAsia="zh-CN"/>
        </w:rPr>
        <w:t>5.1.  Анализ анкет получателей услуг показал, что 95,6% респондентов готовы рекомендовать образовательную организацию родственникам и знакомым.</w:t>
      </w:r>
      <w:r w:rsidRPr="00563DB8">
        <w:rPr>
          <w:b/>
          <w:sz w:val="26"/>
          <w:szCs w:val="26"/>
        </w:rPr>
        <w:t xml:space="preserve"> </w:t>
      </w:r>
      <w:r w:rsidRPr="00563DB8">
        <w:rPr>
          <w:b/>
          <w:sz w:val="26"/>
          <w:szCs w:val="26"/>
          <w:lang w:eastAsia="zh-CN"/>
        </w:rPr>
        <w:t>38,0% о</w:t>
      </w:r>
      <w:r>
        <w:rPr>
          <w:b/>
          <w:sz w:val="26"/>
          <w:szCs w:val="26"/>
          <w:lang w:eastAsia="zh-CN"/>
        </w:rPr>
        <w:t>рганизаций набрали 100,0 баллов.</w:t>
      </w:r>
    </w:p>
    <w:p w:rsidR="00563DB8" w:rsidRDefault="00563DB8" w:rsidP="00563DB8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</w:p>
    <w:p w:rsidR="00563DB8" w:rsidRDefault="00563DB8" w:rsidP="00563DB8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Таблица 18</w:t>
      </w:r>
    </w:p>
    <w:p w:rsidR="00563DB8" w:rsidRDefault="00563DB8" w:rsidP="00563DB8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</w:p>
    <w:p w:rsidR="00563DB8" w:rsidRDefault="00563DB8" w:rsidP="00563DB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605506">
        <w:rPr>
          <w:rFonts w:eastAsiaTheme="minorHAnsi"/>
          <w:sz w:val="24"/>
          <w:szCs w:val="24"/>
          <w:lang w:eastAsia="en-US"/>
        </w:rPr>
        <w:t xml:space="preserve">Рейтинг образовательных организаций </w:t>
      </w:r>
      <w:r w:rsidRPr="006F6AA9">
        <w:rPr>
          <w:rFonts w:eastAsiaTheme="minorHAnsi"/>
          <w:b/>
          <w:sz w:val="24"/>
          <w:szCs w:val="24"/>
          <w:lang w:eastAsia="en-US"/>
        </w:rPr>
        <w:t xml:space="preserve">по показателю 5.1 </w:t>
      </w:r>
      <w:r w:rsidRPr="00605506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организации)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(в % от общего числа опрошенных получателей образовательных услуг)</w:t>
      </w:r>
    </w:p>
    <w:p w:rsidR="00563DB8" w:rsidRPr="00605506" w:rsidRDefault="00563DB8" w:rsidP="00563DB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563DB8" w:rsidRPr="002517C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563DB8" w:rsidRPr="002517CC" w:rsidRDefault="00563DB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563DB8" w:rsidRPr="002517CC" w:rsidRDefault="00563DB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563DB8" w:rsidRPr="002517CC" w:rsidRDefault="00563DB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7A14DE" w:rsidRPr="002517C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A14DE" w:rsidRPr="002517CC" w:rsidRDefault="007A14DE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7A14DE" w:rsidRDefault="007A14DE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2517CC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8F4A11" w:rsidRPr="002517CC" w:rsidRDefault="008F4A11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7A14DE" w:rsidRPr="002517CC" w:rsidRDefault="007A14DE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8145D2" w:rsidRPr="00751A21" w:rsidRDefault="008145D2" w:rsidP="008145D2">
      <w:pPr>
        <w:spacing w:line="276" w:lineRule="auto"/>
        <w:ind w:firstLine="708"/>
        <w:rPr>
          <w:b/>
          <w:sz w:val="26"/>
          <w:szCs w:val="26"/>
        </w:rPr>
      </w:pPr>
    </w:p>
    <w:p w:rsidR="00751A21" w:rsidRPr="00751A21" w:rsidRDefault="00751A21" w:rsidP="00751A21">
      <w:pPr>
        <w:spacing w:line="240" w:lineRule="auto"/>
        <w:rPr>
          <w:b/>
          <w:sz w:val="26"/>
          <w:szCs w:val="26"/>
          <w:lang w:eastAsia="zh-CN"/>
        </w:rPr>
      </w:pPr>
      <w:r w:rsidRPr="00751A21">
        <w:rPr>
          <w:b/>
          <w:sz w:val="26"/>
          <w:szCs w:val="26"/>
          <w:lang w:eastAsia="zh-CN"/>
        </w:rPr>
        <w:t xml:space="preserve">5.2. Удовлетворенность организационными условиями предоставления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751A21">
        <w:rPr>
          <w:b/>
          <w:sz w:val="26"/>
          <w:szCs w:val="26"/>
          <w:lang w:eastAsia="zh-CN"/>
        </w:rPr>
        <w:t>инфоматов</w:t>
      </w:r>
      <w:proofErr w:type="spellEnd"/>
      <w:r w:rsidRPr="00751A21">
        <w:rPr>
          <w:b/>
          <w:sz w:val="26"/>
          <w:szCs w:val="26"/>
          <w:lang w:eastAsia="zh-CN"/>
        </w:rPr>
        <w:t xml:space="preserve"> и прочие) образовательной организацией выразили 95,4% получателей услуг. 35,9% организаций по результатам оценки набрали 100,0 баллов.</w:t>
      </w:r>
    </w:p>
    <w:p w:rsidR="00751A21" w:rsidRDefault="00751A21" w:rsidP="00751A21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 xml:space="preserve">    </w:t>
      </w:r>
    </w:p>
    <w:p w:rsidR="00751A21" w:rsidRDefault="00751A21" w:rsidP="00751A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 xml:space="preserve">  Таблица 19</w:t>
      </w:r>
    </w:p>
    <w:p w:rsidR="00751A21" w:rsidRDefault="00751A21" w:rsidP="00751A21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</w:p>
    <w:p w:rsidR="00751A21" w:rsidRDefault="00751A21" w:rsidP="00751A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 xml:space="preserve">Рейтинг образовательных организаций </w:t>
      </w:r>
      <w:r w:rsidRPr="007A4C99">
        <w:rPr>
          <w:rFonts w:eastAsiaTheme="minorHAnsi"/>
          <w:b/>
          <w:sz w:val="24"/>
          <w:szCs w:val="24"/>
          <w:lang w:eastAsia="en-US"/>
        </w:rPr>
        <w:t>по показателю 5.2.</w:t>
      </w:r>
      <w:r w:rsidRPr="00DF1E06">
        <w:rPr>
          <w:rFonts w:eastAsiaTheme="minorHAnsi"/>
          <w:sz w:val="24"/>
          <w:szCs w:val="24"/>
          <w:lang w:eastAsia="en-US"/>
        </w:rPr>
        <w:t xml:space="preserve"> </w:t>
      </w:r>
      <w:r w:rsidR="007A4C99">
        <w:rPr>
          <w:rFonts w:eastAsiaTheme="minorHAnsi"/>
          <w:sz w:val="24"/>
          <w:szCs w:val="24"/>
          <w:lang w:eastAsia="en-US"/>
        </w:rPr>
        <w:t xml:space="preserve"> «</w:t>
      </w:r>
      <w:r w:rsidRPr="00DF1E06">
        <w:rPr>
          <w:rFonts w:eastAsiaTheme="minorHAnsi"/>
          <w:sz w:val="24"/>
          <w:szCs w:val="24"/>
          <w:lang w:eastAsia="en-US"/>
        </w:rPr>
        <w:t xml:space="preserve">Доля получателей образовательных услуг, удовлетворенных удобством графика работы организации </w:t>
      </w:r>
    </w:p>
    <w:p w:rsidR="00751A21" w:rsidRDefault="00751A21" w:rsidP="00751A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F1E06">
        <w:rPr>
          <w:rFonts w:eastAsiaTheme="minorHAnsi"/>
          <w:sz w:val="24"/>
          <w:szCs w:val="24"/>
          <w:lang w:eastAsia="en-US"/>
        </w:rPr>
        <w:t>(в % от общего числа опрошенных получателей образовательных услуг)», балл</w:t>
      </w:r>
    </w:p>
    <w:p w:rsidR="00751A21" w:rsidRPr="00DF1E06" w:rsidRDefault="00751A21" w:rsidP="00751A2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16"/>
          <w:szCs w:val="16"/>
          <w:lang w:eastAsia="en-US"/>
        </w:rPr>
      </w:pPr>
    </w:p>
    <w:p w:rsidR="00751A21" w:rsidRPr="00605506" w:rsidRDefault="00751A21" w:rsidP="00751A21">
      <w:pPr>
        <w:pStyle w:val="1"/>
        <w:numPr>
          <w:ilvl w:val="0"/>
          <w:numId w:val="0"/>
        </w:numPr>
        <w:rPr>
          <w:sz w:val="16"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751A21" w:rsidRPr="002517C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51A21" w:rsidRPr="002517CC" w:rsidRDefault="00751A2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751A21" w:rsidRPr="002517CC" w:rsidRDefault="00751A2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51A21" w:rsidRPr="002517CC" w:rsidRDefault="00751A21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414B08" w:rsidRPr="002517C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414B08" w:rsidRPr="002517CC" w:rsidRDefault="00414B08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414B08" w:rsidRDefault="00414B08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2517CC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C41403" w:rsidRPr="002517CC" w:rsidRDefault="00C41403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14B08" w:rsidRPr="002517CC" w:rsidRDefault="00414B08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2517CC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751A21" w:rsidRDefault="00751A21" w:rsidP="008145D2">
      <w:pPr>
        <w:spacing w:line="276" w:lineRule="auto"/>
        <w:ind w:firstLine="708"/>
        <w:rPr>
          <w:b/>
          <w:sz w:val="26"/>
          <w:szCs w:val="26"/>
        </w:rPr>
      </w:pPr>
    </w:p>
    <w:p w:rsidR="0011085B" w:rsidRPr="0011085B" w:rsidRDefault="0011085B" w:rsidP="0011085B">
      <w:pPr>
        <w:spacing w:line="240" w:lineRule="auto"/>
        <w:rPr>
          <w:b/>
          <w:sz w:val="26"/>
          <w:szCs w:val="26"/>
          <w:lang w:eastAsia="zh-CN"/>
        </w:rPr>
      </w:pPr>
      <w:r w:rsidRPr="0011085B">
        <w:rPr>
          <w:b/>
          <w:sz w:val="26"/>
          <w:szCs w:val="26"/>
          <w:lang w:eastAsia="zh-CN"/>
        </w:rPr>
        <w:t xml:space="preserve">5.3. Удовлетворенность получателей услуг условиями оказания образовательных услуг в образовательной организации в целом находится на высоком уровне. 96,7% получателей услуг выразили удовлетворенность оцениваемым показателем. 40,6% организаций набрали 100 баллов. </w:t>
      </w:r>
    </w:p>
    <w:p w:rsidR="0011085B" w:rsidRDefault="0011085B" w:rsidP="0011085B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1B7EC0">
        <w:rPr>
          <w:sz w:val="24"/>
          <w:szCs w:val="24"/>
        </w:rPr>
        <w:lastRenderedPageBreak/>
        <w:t>Таблица 20</w:t>
      </w:r>
    </w:p>
    <w:p w:rsidR="0011085B" w:rsidRPr="00DF1E06" w:rsidRDefault="0011085B" w:rsidP="0011085B">
      <w:pPr>
        <w:autoSpaceDE w:val="0"/>
        <w:autoSpaceDN w:val="0"/>
        <w:adjustRightInd w:val="0"/>
        <w:spacing w:line="240" w:lineRule="auto"/>
        <w:jc w:val="right"/>
        <w:rPr>
          <w:sz w:val="16"/>
          <w:szCs w:val="16"/>
        </w:rPr>
      </w:pPr>
    </w:p>
    <w:p w:rsidR="0011085B" w:rsidRDefault="0011085B" w:rsidP="0011085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1B7EC0">
        <w:rPr>
          <w:sz w:val="24"/>
          <w:szCs w:val="24"/>
        </w:rPr>
        <w:t xml:space="preserve">Рейтинг образовательных организаций </w:t>
      </w:r>
      <w:r w:rsidRPr="0011085B">
        <w:rPr>
          <w:b/>
          <w:sz w:val="24"/>
          <w:szCs w:val="24"/>
        </w:rPr>
        <w:t xml:space="preserve">по показателю </w:t>
      </w:r>
      <w:r w:rsidRPr="0011085B">
        <w:rPr>
          <w:b/>
          <w:color w:val="000000"/>
          <w:sz w:val="24"/>
          <w:szCs w:val="24"/>
        </w:rPr>
        <w:t>«5.3</w:t>
      </w:r>
      <w:r w:rsidRPr="001B7EC0">
        <w:rPr>
          <w:color w:val="000000"/>
          <w:sz w:val="24"/>
          <w:szCs w:val="24"/>
        </w:rPr>
        <w:t xml:space="preserve">. </w:t>
      </w:r>
      <w:r w:rsidRPr="001B7EC0">
        <w:rPr>
          <w:rFonts w:eastAsiaTheme="minorHAnsi"/>
          <w:sz w:val="24"/>
          <w:szCs w:val="24"/>
          <w:lang w:eastAsia="en-US"/>
        </w:rPr>
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услуг)»</w:t>
      </w:r>
    </w:p>
    <w:p w:rsidR="0011085B" w:rsidRPr="001B7EC0" w:rsidRDefault="0011085B" w:rsidP="0011085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11085B" w:rsidRPr="00BD56D7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1085B" w:rsidRPr="00BD56D7" w:rsidRDefault="0011085B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11085B" w:rsidRPr="00BD56D7" w:rsidRDefault="0011085B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11085B" w:rsidRPr="00BD56D7" w:rsidRDefault="0011085B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E74A86" w:rsidRPr="00BD56D7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E74A86" w:rsidRPr="00BD56D7" w:rsidRDefault="00E74A86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E74A86" w:rsidRDefault="00E74A86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BD56D7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  <w:p w:rsidR="00E74A86" w:rsidRPr="00BD56D7" w:rsidRDefault="00E74A86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E74A86" w:rsidRPr="00BD56D7" w:rsidRDefault="00E74A86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11085B" w:rsidRDefault="0011085B" w:rsidP="008145D2">
      <w:pPr>
        <w:spacing w:line="276" w:lineRule="auto"/>
        <w:ind w:firstLine="708"/>
        <w:rPr>
          <w:b/>
          <w:sz w:val="26"/>
          <w:szCs w:val="26"/>
        </w:rPr>
      </w:pPr>
    </w:p>
    <w:p w:rsidR="00BB7BA3" w:rsidRPr="00BB7BA3" w:rsidRDefault="00BB7BA3" w:rsidP="00BB7BA3">
      <w:pPr>
        <w:spacing w:line="240" w:lineRule="auto"/>
        <w:rPr>
          <w:b/>
          <w:sz w:val="26"/>
          <w:szCs w:val="26"/>
          <w:lang w:eastAsia="zh-CN"/>
        </w:rPr>
      </w:pPr>
      <w:r w:rsidRPr="00BB7BA3">
        <w:rPr>
          <w:b/>
          <w:sz w:val="26"/>
          <w:szCs w:val="26"/>
          <w:lang w:eastAsia="zh-CN"/>
        </w:rPr>
        <w:t>Рейтинг организаций по показателю «Удовлетворенность условиями оказания услуг» представлен в таблице ниже. 26,9% учреждений набрали 100,0 баллов.</w:t>
      </w:r>
    </w:p>
    <w:p w:rsidR="00BB7BA3" w:rsidRPr="00BB7BA3" w:rsidRDefault="00BB7BA3" w:rsidP="00BB7BA3">
      <w:pPr>
        <w:spacing w:line="240" w:lineRule="auto"/>
        <w:rPr>
          <w:b/>
          <w:sz w:val="26"/>
          <w:szCs w:val="26"/>
          <w:lang w:eastAsia="zh-CN"/>
        </w:rPr>
      </w:pPr>
    </w:p>
    <w:p w:rsidR="00BB7BA3" w:rsidRDefault="00BB7BA3" w:rsidP="00BB7BA3">
      <w:pPr>
        <w:pStyle w:val="1"/>
        <w:numPr>
          <w:ilvl w:val="0"/>
          <w:numId w:val="0"/>
        </w:numPr>
        <w:jc w:val="right"/>
      </w:pPr>
      <w:r>
        <w:t xml:space="preserve"> Таблица 21</w:t>
      </w:r>
    </w:p>
    <w:p w:rsidR="00BB7BA3" w:rsidRPr="00DF1E06" w:rsidRDefault="00BB7BA3" w:rsidP="00BB7BA3">
      <w:pPr>
        <w:rPr>
          <w:sz w:val="16"/>
          <w:szCs w:val="16"/>
          <w:lang w:eastAsia="zh-CN"/>
        </w:rPr>
      </w:pPr>
    </w:p>
    <w:p w:rsidR="00BB7BA3" w:rsidRDefault="00BB7BA3" w:rsidP="00BB7BA3">
      <w:pPr>
        <w:pStyle w:val="1"/>
        <w:numPr>
          <w:ilvl w:val="0"/>
          <w:numId w:val="0"/>
        </w:numPr>
        <w:jc w:val="center"/>
      </w:pPr>
      <w:r>
        <w:t>Рейтинг образовательных организаций</w:t>
      </w:r>
      <w:r w:rsidRPr="0032463A">
        <w:t xml:space="preserve"> </w:t>
      </w:r>
      <w:r>
        <w:t xml:space="preserve">по критерию </w:t>
      </w:r>
      <w:r w:rsidRPr="00350149">
        <w:t>«Удовлетворенность условиями оказания услуг»</w:t>
      </w:r>
      <w:r>
        <w:t>, балл</w:t>
      </w:r>
    </w:p>
    <w:p w:rsidR="00BB7BA3" w:rsidRPr="00147CD5" w:rsidRDefault="00BB7BA3" w:rsidP="00BB7BA3">
      <w:pPr>
        <w:rPr>
          <w:sz w:val="16"/>
          <w:szCs w:val="16"/>
          <w:lang w:eastAsia="zh-CN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80"/>
        <w:gridCol w:w="711"/>
      </w:tblGrid>
      <w:tr w:rsidR="00BB7BA3" w:rsidRPr="00BD56D7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BB7BA3" w:rsidRPr="00BD56D7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BB7BA3" w:rsidRPr="00BD56D7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BB7BA3" w:rsidRPr="00BD56D7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BB7BA3" w:rsidRPr="00BD56D7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BB7BA3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BB7BA3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  <w:noWrap/>
            <w:vAlign w:val="center"/>
            <w:hideMark/>
          </w:tcPr>
          <w:p w:rsidR="00BB7BA3" w:rsidRPr="00BD56D7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BB7BA3" w:rsidRDefault="00BB7BA3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6E6E" w:rsidRPr="00BD56D7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66E6E" w:rsidRPr="00BD56D7" w:rsidRDefault="00766E6E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0" w:type="dxa"/>
            <w:shd w:val="clear" w:color="auto" w:fill="auto"/>
            <w:noWrap/>
            <w:vAlign w:val="bottom"/>
            <w:hideMark/>
          </w:tcPr>
          <w:p w:rsidR="00766E6E" w:rsidRPr="00BD56D7" w:rsidRDefault="00766E6E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BD56D7">
              <w:rPr>
                <w:color w:val="000000"/>
                <w:sz w:val="22"/>
                <w:szCs w:val="22"/>
              </w:rPr>
              <w:t>№ 11 «Березка» общеразвивающего вида с приоритетным осуществлением физического развития воспитанников»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766E6E" w:rsidRPr="00BD56D7" w:rsidRDefault="00766E6E" w:rsidP="00BD0F02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D56D7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C628D5" w:rsidRDefault="00C628D5" w:rsidP="008145D2">
      <w:pPr>
        <w:spacing w:line="276" w:lineRule="auto"/>
        <w:ind w:firstLine="708"/>
        <w:rPr>
          <w:sz w:val="26"/>
          <w:szCs w:val="26"/>
          <w:lang w:eastAsia="zh-CN"/>
        </w:rPr>
      </w:pPr>
    </w:p>
    <w:p w:rsidR="0052008F" w:rsidRDefault="00C628D5" w:rsidP="00203BA4">
      <w:pPr>
        <w:spacing w:line="276" w:lineRule="auto"/>
        <w:ind w:firstLine="708"/>
        <w:rPr>
          <w:sz w:val="26"/>
          <w:szCs w:val="26"/>
          <w:lang w:eastAsia="zh-CN"/>
        </w:rPr>
      </w:pPr>
      <w:r w:rsidRPr="00794555">
        <w:rPr>
          <w:sz w:val="26"/>
          <w:szCs w:val="26"/>
          <w:lang w:eastAsia="zh-CN"/>
        </w:rPr>
        <w:t>Итоговая оценка качества условий оказания услуг образовательными организациями формировалась на основании средневзвешенной суммы критериев оценки. 31,</w:t>
      </w:r>
      <w:r>
        <w:rPr>
          <w:sz w:val="26"/>
          <w:szCs w:val="26"/>
          <w:lang w:eastAsia="zh-CN"/>
        </w:rPr>
        <w:t>2</w:t>
      </w:r>
      <w:r w:rsidRPr="00794555">
        <w:rPr>
          <w:sz w:val="26"/>
          <w:szCs w:val="26"/>
          <w:lang w:eastAsia="zh-CN"/>
        </w:rPr>
        <w:t>% организаций набрали 90,0 и более баллов, 6</w:t>
      </w:r>
      <w:r>
        <w:rPr>
          <w:sz w:val="26"/>
          <w:szCs w:val="26"/>
          <w:lang w:eastAsia="zh-CN"/>
        </w:rPr>
        <w:t>4</w:t>
      </w:r>
      <w:r w:rsidRPr="00794555">
        <w:rPr>
          <w:sz w:val="26"/>
          <w:szCs w:val="26"/>
          <w:lang w:eastAsia="zh-CN"/>
        </w:rPr>
        <w:t>,</w:t>
      </w:r>
      <w:r>
        <w:rPr>
          <w:sz w:val="26"/>
          <w:szCs w:val="26"/>
          <w:lang w:eastAsia="zh-CN"/>
        </w:rPr>
        <w:t>1</w:t>
      </w:r>
      <w:r w:rsidRPr="00794555">
        <w:rPr>
          <w:sz w:val="26"/>
          <w:szCs w:val="26"/>
          <w:lang w:eastAsia="zh-CN"/>
        </w:rPr>
        <w:t>% организаций – от 80,</w:t>
      </w:r>
      <w:r>
        <w:rPr>
          <w:sz w:val="26"/>
          <w:szCs w:val="26"/>
          <w:lang w:eastAsia="zh-CN"/>
        </w:rPr>
        <w:t>4</w:t>
      </w:r>
      <w:r w:rsidRPr="00794555">
        <w:rPr>
          <w:sz w:val="26"/>
          <w:szCs w:val="26"/>
          <w:lang w:eastAsia="zh-CN"/>
        </w:rPr>
        <w:t xml:space="preserve"> до 89,9 баллов. Оставшиеся 4,7% организаций набрали менее 80 баллов</w:t>
      </w:r>
      <w:r w:rsidR="00203BA4">
        <w:rPr>
          <w:sz w:val="26"/>
          <w:szCs w:val="26"/>
          <w:lang w:eastAsia="zh-CN"/>
        </w:rPr>
        <w:t>.</w:t>
      </w:r>
    </w:p>
    <w:p w:rsidR="0052008F" w:rsidRDefault="0052008F" w:rsidP="0052008F">
      <w:pPr>
        <w:pStyle w:val="1"/>
        <w:numPr>
          <w:ilvl w:val="0"/>
          <w:numId w:val="0"/>
        </w:numPr>
        <w:jc w:val="right"/>
      </w:pPr>
      <w:r>
        <w:t>Таблица 22</w:t>
      </w:r>
    </w:p>
    <w:p w:rsidR="0052008F" w:rsidRPr="00794555" w:rsidRDefault="0052008F" w:rsidP="0052008F">
      <w:pPr>
        <w:rPr>
          <w:sz w:val="16"/>
          <w:szCs w:val="16"/>
          <w:lang w:eastAsia="zh-CN"/>
        </w:rPr>
      </w:pPr>
    </w:p>
    <w:p w:rsidR="0052008F" w:rsidRDefault="0052008F" w:rsidP="0052008F">
      <w:pPr>
        <w:pStyle w:val="1"/>
        <w:numPr>
          <w:ilvl w:val="0"/>
          <w:numId w:val="0"/>
        </w:numPr>
        <w:jc w:val="center"/>
      </w:pPr>
      <w:r>
        <w:t>Рейтинг образовательных организаций по итоговому показателю оценки качества оказания образовательных услуг, балл</w:t>
      </w:r>
    </w:p>
    <w:p w:rsidR="0052008F" w:rsidRPr="00147CD5" w:rsidRDefault="0052008F" w:rsidP="0052008F">
      <w:pPr>
        <w:jc w:val="center"/>
        <w:rPr>
          <w:sz w:val="16"/>
          <w:szCs w:val="16"/>
          <w:lang w:eastAsia="zh-CN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38"/>
        <w:gridCol w:w="943"/>
      </w:tblGrid>
      <w:tr w:rsidR="0052008F" w:rsidRPr="004F08A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52008F" w:rsidRPr="004F08AC" w:rsidRDefault="0052008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F08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238" w:type="dxa"/>
            <w:shd w:val="clear" w:color="auto" w:fill="auto"/>
            <w:noWrap/>
            <w:vAlign w:val="center"/>
            <w:hideMark/>
          </w:tcPr>
          <w:p w:rsidR="0052008F" w:rsidRPr="004F08AC" w:rsidRDefault="0052008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F08AC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52008F" w:rsidRPr="004F08AC" w:rsidRDefault="0052008F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</w:tr>
      <w:tr w:rsidR="00F66B9C" w:rsidRPr="004F08AC" w:rsidTr="00BD0F02">
        <w:trPr>
          <w:trHeight w:val="255"/>
          <w:jc w:val="center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F66B9C" w:rsidRPr="004F08AC" w:rsidRDefault="00F66B9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238" w:type="dxa"/>
            <w:shd w:val="clear" w:color="auto" w:fill="auto"/>
            <w:noWrap/>
            <w:vAlign w:val="bottom"/>
            <w:hideMark/>
          </w:tcPr>
          <w:p w:rsidR="00F66B9C" w:rsidRDefault="00F66B9C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F08AC"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«Детский сад № 11 «Березка» общеразвивающего вида с приоритетным осуществлением физического развития воспитанников»</w:t>
            </w:r>
          </w:p>
          <w:p w:rsidR="00F66B9C" w:rsidRPr="004F08AC" w:rsidRDefault="00F66B9C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F66B9C" w:rsidRPr="004F08AC" w:rsidRDefault="00F66B9C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F08AC">
              <w:rPr>
                <w:color w:val="000000"/>
                <w:sz w:val="22"/>
                <w:szCs w:val="22"/>
              </w:rPr>
              <w:t>88,4</w:t>
            </w:r>
          </w:p>
        </w:tc>
      </w:tr>
    </w:tbl>
    <w:p w:rsidR="00D047DA" w:rsidRPr="00DD6F30" w:rsidRDefault="00D047DA" w:rsidP="00D047DA">
      <w:pPr>
        <w:spacing w:after="160" w:line="259" w:lineRule="auto"/>
        <w:ind w:firstLine="0"/>
        <w:rPr>
          <w:b/>
          <w:bCs/>
        </w:rPr>
      </w:pPr>
      <w:r w:rsidRPr="00794555">
        <w:rPr>
          <w:b/>
          <w:bCs/>
          <w:color w:val="111111"/>
          <w:shd w:val="clear" w:color="auto" w:fill="FDFDFD"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D047DA" w:rsidRPr="002C0ED9" w:rsidRDefault="00D047DA" w:rsidP="00D047DA">
      <w:pPr>
        <w:autoSpaceDE w:val="0"/>
        <w:autoSpaceDN w:val="0"/>
        <w:adjustRightInd w:val="0"/>
        <w:spacing w:line="240" w:lineRule="auto"/>
        <w:ind w:firstLine="539"/>
        <w:rPr>
          <w:sz w:val="26"/>
          <w:szCs w:val="26"/>
        </w:rPr>
      </w:pPr>
      <w:r w:rsidRPr="002C0ED9">
        <w:rPr>
          <w:bCs/>
          <w:sz w:val="26"/>
          <w:szCs w:val="26"/>
        </w:rPr>
        <w:t xml:space="preserve"> 1) </w:t>
      </w:r>
      <w:r w:rsidRPr="002C0ED9">
        <w:rPr>
          <w:sz w:val="26"/>
          <w:szCs w:val="26"/>
        </w:rPr>
        <w:t xml:space="preserve"> не в полной мере оборудованы территории, прилегающие к зданиям образовательных организаций, и помещения с учетом их доступности для инвалидов; </w:t>
      </w:r>
    </w:p>
    <w:p w:rsidR="00D047DA" w:rsidRPr="002C0ED9" w:rsidRDefault="00D047DA" w:rsidP="00D047DA">
      <w:pPr>
        <w:autoSpaceDE w:val="0"/>
        <w:autoSpaceDN w:val="0"/>
        <w:adjustRightInd w:val="0"/>
        <w:spacing w:line="240" w:lineRule="auto"/>
        <w:ind w:firstLine="539"/>
        <w:rPr>
          <w:bCs/>
          <w:sz w:val="26"/>
          <w:szCs w:val="26"/>
        </w:rPr>
      </w:pPr>
      <w:r w:rsidRPr="002C0ED9">
        <w:rPr>
          <w:sz w:val="26"/>
          <w:szCs w:val="26"/>
        </w:rPr>
        <w:lastRenderedPageBreak/>
        <w:t xml:space="preserve">2) не обеспечены в полной мере условия доступности, позволяющие инвалидам получать образовательные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C0ED9">
        <w:rPr>
          <w:sz w:val="26"/>
          <w:szCs w:val="26"/>
        </w:rPr>
        <w:t>сурдопереводчика</w:t>
      </w:r>
      <w:proofErr w:type="spellEnd"/>
      <w:r w:rsidRPr="002C0ED9">
        <w:rPr>
          <w:sz w:val="26"/>
          <w:szCs w:val="26"/>
        </w:rPr>
        <w:t xml:space="preserve"> (</w:t>
      </w:r>
      <w:proofErr w:type="spellStart"/>
      <w:r w:rsidRPr="002C0ED9">
        <w:rPr>
          <w:sz w:val="26"/>
          <w:szCs w:val="26"/>
        </w:rPr>
        <w:t>тифлосурдопереводчика</w:t>
      </w:r>
      <w:proofErr w:type="spellEnd"/>
      <w:r w:rsidRPr="002C0ED9">
        <w:rPr>
          <w:sz w:val="26"/>
          <w:szCs w:val="26"/>
        </w:rPr>
        <w:t>);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  <w:r>
        <w:rPr>
          <w:sz w:val="26"/>
          <w:szCs w:val="26"/>
        </w:rPr>
        <w:t>.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Только 2 (0,85%) организации 100% соответствуют всем необходимым требованиям по</w:t>
      </w:r>
      <w:r w:rsidRPr="00134F11">
        <w:rPr>
          <w:sz w:val="26"/>
          <w:szCs w:val="26"/>
        </w:rPr>
        <w:t xml:space="preserve"> уровн</w:t>
      </w:r>
      <w:r>
        <w:rPr>
          <w:sz w:val="26"/>
          <w:szCs w:val="26"/>
        </w:rPr>
        <w:t>ю</w:t>
      </w:r>
      <w:r w:rsidRPr="00134F11">
        <w:rPr>
          <w:sz w:val="26"/>
          <w:szCs w:val="26"/>
        </w:rPr>
        <w:t xml:space="preserve"> доступности </w:t>
      </w:r>
      <w:r>
        <w:rPr>
          <w:sz w:val="26"/>
          <w:szCs w:val="26"/>
        </w:rPr>
        <w:t>образовательной деятельности для инвалидов, в 20 (8,55%) организациях данный показатель находится на среднем уровне, ниже   среднего - в 108 (46,15%) организациях, в 103 (44,02%) организациях он составляет менее 50% и в 1 (0,43%) организации равен нулю.</w:t>
      </w:r>
    </w:p>
    <w:p w:rsidR="00D047DA" w:rsidRDefault="00D047DA" w:rsidP="00D047DA">
      <w:pPr>
        <w:spacing w:line="240" w:lineRule="auto"/>
        <w:rPr>
          <w:rFonts w:eastAsiaTheme="minorHAnsi"/>
          <w:sz w:val="26"/>
          <w:szCs w:val="26"/>
          <w:lang w:eastAsia="en-US"/>
        </w:rPr>
      </w:pPr>
    </w:p>
    <w:p w:rsidR="00D047DA" w:rsidRPr="00134F11" w:rsidRDefault="00D047DA" w:rsidP="00D047DA">
      <w:pPr>
        <w:autoSpaceDE w:val="0"/>
        <w:autoSpaceDN w:val="0"/>
        <w:adjustRightInd w:val="0"/>
        <w:spacing w:line="240" w:lineRule="auto"/>
        <w:ind w:firstLine="539"/>
        <w:rPr>
          <w:sz w:val="26"/>
          <w:szCs w:val="26"/>
        </w:rPr>
      </w:pPr>
    </w:p>
    <w:p w:rsidR="00D047DA" w:rsidRDefault="00D047DA" w:rsidP="00D047DA">
      <w:pPr>
        <w:tabs>
          <w:tab w:val="left" w:pos="2445"/>
        </w:tabs>
        <w:spacing w:line="240" w:lineRule="auto"/>
        <w:rPr>
          <w:b/>
          <w:sz w:val="32"/>
          <w:szCs w:val="32"/>
        </w:rPr>
      </w:pPr>
      <w:r w:rsidRPr="003A5F1D">
        <w:rPr>
          <w:b/>
          <w:sz w:val="32"/>
          <w:szCs w:val="32"/>
        </w:rPr>
        <w:t>е) выводы и предложения по совершенствованию деятельности организаций социальной сферы.</w:t>
      </w:r>
    </w:p>
    <w:p w:rsidR="00D047DA" w:rsidRPr="00954230" w:rsidRDefault="00D047DA" w:rsidP="00D047DA">
      <w:pPr>
        <w:tabs>
          <w:tab w:val="left" w:pos="2445"/>
        </w:tabs>
        <w:spacing w:line="240" w:lineRule="auto"/>
        <w:rPr>
          <w:b/>
          <w:bCs/>
        </w:rPr>
      </w:pPr>
      <w:r w:rsidRPr="00954230">
        <w:rPr>
          <w:b/>
          <w:bCs/>
        </w:rPr>
        <w:t xml:space="preserve"> </w:t>
      </w:r>
    </w:p>
    <w:p w:rsidR="00D047DA" w:rsidRPr="00954230" w:rsidRDefault="00D047DA" w:rsidP="00D047DA">
      <w:pPr>
        <w:tabs>
          <w:tab w:val="left" w:pos="2445"/>
        </w:tabs>
        <w:spacing w:line="240" w:lineRule="auto"/>
        <w:rPr>
          <w:b/>
          <w:bCs/>
          <w:u w:val="single"/>
        </w:rPr>
      </w:pPr>
      <w:r w:rsidRPr="00954230">
        <w:rPr>
          <w:b/>
          <w:bCs/>
        </w:rPr>
        <w:t xml:space="preserve"> </w:t>
      </w:r>
      <w:r w:rsidRPr="00954230">
        <w:rPr>
          <w:b/>
          <w:bCs/>
          <w:u w:val="single"/>
        </w:rPr>
        <w:t>Выводы: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</w:t>
      </w:r>
      <w:r w:rsidRPr="008B620E">
        <w:rPr>
          <w:rFonts w:eastAsiaTheme="minorHAnsi"/>
          <w:sz w:val="26"/>
          <w:szCs w:val="26"/>
          <w:lang w:eastAsia="en-US"/>
        </w:rPr>
        <w:t xml:space="preserve">Среднее значение </w:t>
      </w:r>
      <w:r>
        <w:rPr>
          <w:rFonts w:eastAsiaTheme="minorHAnsi"/>
          <w:sz w:val="26"/>
          <w:szCs w:val="26"/>
          <w:lang w:eastAsia="en-US"/>
        </w:rPr>
        <w:t>по показателям, характеризующим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в организациях Калужской области составляет следующее:</w:t>
      </w:r>
    </w:p>
    <w:p w:rsidR="00D047DA" w:rsidRDefault="00D047DA" w:rsidP="00D047DA">
      <w:pPr>
        <w:tabs>
          <w:tab w:val="left" w:pos="2445"/>
        </w:tabs>
        <w:spacing w:line="240" w:lineRule="auto"/>
        <w:rPr>
          <w:rFonts w:eastAsiaTheme="minorHAnsi"/>
          <w:sz w:val="26"/>
          <w:szCs w:val="26"/>
          <w:lang w:eastAsia="en-US"/>
        </w:rPr>
      </w:pPr>
      <w:r w:rsidRPr="00592F18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bookmarkStart w:id="4" w:name="_Hlk120188865"/>
      <w:r w:rsidRPr="00592F18">
        <w:rPr>
          <w:rFonts w:eastAsiaTheme="minorHAnsi"/>
          <w:sz w:val="26"/>
          <w:szCs w:val="26"/>
          <w:lang w:eastAsia="en-US"/>
        </w:rPr>
        <w:t>открытость и доступность информации об организации, осуществляющей образовательную деятельность</w:t>
      </w:r>
      <w:bookmarkEnd w:id="4"/>
      <w:r w:rsidRPr="00592F18">
        <w:rPr>
          <w:rFonts w:eastAsiaTheme="minorHAnsi"/>
          <w:sz w:val="26"/>
          <w:szCs w:val="26"/>
          <w:lang w:eastAsia="en-US"/>
        </w:rPr>
        <w:t>,   -</w:t>
      </w:r>
      <w:r>
        <w:rPr>
          <w:rFonts w:eastAsiaTheme="minorHAnsi"/>
          <w:sz w:val="26"/>
          <w:szCs w:val="26"/>
          <w:lang w:eastAsia="en-US"/>
        </w:rPr>
        <w:t xml:space="preserve"> 95,66</w:t>
      </w:r>
      <w:r w:rsidRPr="00592F18">
        <w:rPr>
          <w:rFonts w:eastAsiaTheme="minorHAnsi"/>
          <w:sz w:val="26"/>
          <w:szCs w:val="26"/>
          <w:lang w:eastAsia="en-US"/>
        </w:rPr>
        <w:t xml:space="preserve">  балл</w:t>
      </w:r>
      <w:r>
        <w:rPr>
          <w:rFonts w:eastAsiaTheme="minorHAnsi"/>
          <w:sz w:val="26"/>
          <w:szCs w:val="26"/>
          <w:lang w:eastAsia="en-US"/>
        </w:rPr>
        <w:t>а</w:t>
      </w:r>
      <w:r w:rsidRPr="00592F18">
        <w:rPr>
          <w:rFonts w:eastAsiaTheme="minorHAnsi"/>
          <w:sz w:val="26"/>
          <w:szCs w:val="26"/>
          <w:lang w:eastAsia="en-US"/>
        </w:rPr>
        <w:t>;</w:t>
      </w:r>
    </w:p>
    <w:p w:rsidR="00D047DA" w:rsidRPr="00592F18" w:rsidRDefault="00D047DA" w:rsidP="00D047DA">
      <w:pPr>
        <w:tabs>
          <w:tab w:val="left" w:pos="2445"/>
        </w:tabs>
        <w:spacing w:line="240" w:lineRule="auto"/>
        <w:rPr>
          <w:rFonts w:eastAsiaTheme="minorHAnsi"/>
          <w:sz w:val="26"/>
          <w:szCs w:val="26"/>
          <w:lang w:eastAsia="en-US"/>
        </w:rPr>
      </w:pPr>
      <w:r w:rsidRPr="00592F18">
        <w:rPr>
          <w:rFonts w:eastAsiaTheme="minorHAnsi"/>
          <w:sz w:val="26"/>
          <w:szCs w:val="26"/>
          <w:lang w:eastAsia="en-US"/>
        </w:rPr>
        <w:t xml:space="preserve">2) </w:t>
      </w:r>
      <w:bookmarkStart w:id="5" w:name="_Hlk120189355"/>
      <w:r w:rsidRPr="00592F18">
        <w:rPr>
          <w:rFonts w:eastAsiaTheme="minorHAnsi"/>
          <w:sz w:val="26"/>
          <w:szCs w:val="26"/>
          <w:lang w:eastAsia="en-US"/>
        </w:rPr>
        <w:t>комфортность условий, в которых осуществляется образовательная деятельность</w:t>
      </w:r>
      <w:bookmarkEnd w:id="5"/>
      <w:r w:rsidRPr="00592F18">
        <w:rPr>
          <w:rFonts w:eastAsiaTheme="minorHAnsi"/>
          <w:sz w:val="26"/>
          <w:szCs w:val="26"/>
          <w:lang w:eastAsia="en-US"/>
        </w:rPr>
        <w:t xml:space="preserve">, - </w:t>
      </w:r>
      <w:r>
        <w:rPr>
          <w:rFonts w:eastAsiaTheme="minorHAnsi"/>
          <w:sz w:val="26"/>
          <w:szCs w:val="26"/>
          <w:lang w:eastAsia="en-US"/>
        </w:rPr>
        <w:t xml:space="preserve">96,27 </w:t>
      </w:r>
      <w:r w:rsidRPr="00592F18">
        <w:rPr>
          <w:rFonts w:eastAsiaTheme="minorHAnsi"/>
          <w:sz w:val="26"/>
          <w:szCs w:val="26"/>
          <w:lang w:eastAsia="en-US"/>
        </w:rPr>
        <w:t>балл</w:t>
      </w:r>
      <w:r>
        <w:rPr>
          <w:rFonts w:eastAsiaTheme="minorHAnsi"/>
          <w:sz w:val="26"/>
          <w:szCs w:val="26"/>
          <w:lang w:eastAsia="en-US"/>
        </w:rPr>
        <w:t>а</w:t>
      </w:r>
      <w:r w:rsidRPr="00592F18">
        <w:rPr>
          <w:rFonts w:eastAsiaTheme="minorHAnsi"/>
          <w:sz w:val="26"/>
          <w:szCs w:val="26"/>
          <w:lang w:eastAsia="en-US"/>
        </w:rPr>
        <w:t>;</w:t>
      </w:r>
    </w:p>
    <w:p w:rsidR="00D047DA" w:rsidRPr="00592F18" w:rsidRDefault="00D047DA" w:rsidP="00D047DA">
      <w:pPr>
        <w:tabs>
          <w:tab w:val="left" w:pos="2445"/>
        </w:tabs>
        <w:spacing w:line="240" w:lineRule="auto"/>
        <w:rPr>
          <w:rFonts w:eastAsiaTheme="minorHAnsi"/>
          <w:sz w:val="26"/>
          <w:szCs w:val="26"/>
          <w:lang w:eastAsia="en-US"/>
        </w:rPr>
      </w:pPr>
      <w:r w:rsidRPr="00592F18">
        <w:rPr>
          <w:rFonts w:eastAsiaTheme="minorHAnsi"/>
          <w:sz w:val="26"/>
          <w:szCs w:val="26"/>
          <w:lang w:eastAsia="en-US"/>
        </w:rPr>
        <w:t xml:space="preserve">3) доступность образовательной деятельности для инвалидов </w:t>
      </w:r>
      <w:r>
        <w:rPr>
          <w:rFonts w:eastAsiaTheme="minorHAnsi"/>
          <w:sz w:val="26"/>
          <w:szCs w:val="26"/>
          <w:lang w:eastAsia="en-US"/>
        </w:rPr>
        <w:t>–</w:t>
      </w:r>
      <w:r w:rsidRPr="00592F1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53,37 </w:t>
      </w:r>
      <w:r w:rsidRPr="00592F18">
        <w:rPr>
          <w:rFonts w:eastAsiaTheme="minorHAnsi"/>
          <w:sz w:val="26"/>
          <w:szCs w:val="26"/>
          <w:lang w:eastAsia="en-US"/>
        </w:rPr>
        <w:t>балл</w:t>
      </w:r>
      <w:r>
        <w:rPr>
          <w:rFonts w:eastAsiaTheme="minorHAnsi"/>
          <w:sz w:val="26"/>
          <w:szCs w:val="26"/>
          <w:lang w:eastAsia="en-US"/>
        </w:rPr>
        <w:t>а</w:t>
      </w:r>
      <w:r w:rsidRPr="00592F18">
        <w:rPr>
          <w:rFonts w:eastAsiaTheme="minorHAnsi"/>
          <w:sz w:val="26"/>
          <w:szCs w:val="26"/>
          <w:lang w:eastAsia="en-US"/>
        </w:rPr>
        <w:t>;</w:t>
      </w:r>
    </w:p>
    <w:p w:rsidR="00D047DA" w:rsidRPr="00592F18" w:rsidRDefault="00D047DA" w:rsidP="00D047DA">
      <w:pPr>
        <w:tabs>
          <w:tab w:val="left" w:pos="2445"/>
        </w:tabs>
        <w:spacing w:line="240" w:lineRule="auto"/>
        <w:rPr>
          <w:rFonts w:eastAsiaTheme="minorHAnsi"/>
          <w:sz w:val="26"/>
          <w:szCs w:val="26"/>
          <w:lang w:eastAsia="en-US"/>
        </w:rPr>
      </w:pPr>
      <w:r w:rsidRPr="00592F18">
        <w:rPr>
          <w:rFonts w:eastAsiaTheme="minorHAnsi"/>
          <w:sz w:val="26"/>
          <w:szCs w:val="26"/>
          <w:lang w:eastAsia="en-US"/>
        </w:rPr>
        <w:t>4) доброжелательность, вежливость работников организации</w:t>
      </w:r>
      <w:r>
        <w:rPr>
          <w:rFonts w:eastAsiaTheme="minorHAnsi"/>
          <w:sz w:val="26"/>
          <w:szCs w:val="26"/>
          <w:lang w:eastAsia="en-US"/>
        </w:rPr>
        <w:t xml:space="preserve"> – 97,47 балла;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592F18">
        <w:rPr>
          <w:rFonts w:eastAsiaTheme="minorHAnsi"/>
          <w:sz w:val="26"/>
          <w:szCs w:val="26"/>
          <w:lang w:eastAsia="en-US"/>
        </w:rPr>
        <w:t xml:space="preserve">           </w:t>
      </w:r>
      <w:r>
        <w:rPr>
          <w:rFonts w:eastAsiaTheme="minorHAnsi"/>
          <w:sz w:val="26"/>
          <w:szCs w:val="26"/>
          <w:lang w:eastAsia="en-US"/>
        </w:rPr>
        <w:t xml:space="preserve">5) </w:t>
      </w:r>
      <w:bookmarkStart w:id="6" w:name="_Hlk120196867"/>
      <w:r w:rsidRPr="008B620E">
        <w:rPr>
          <w:rFonts w:eastAsiaTheme="minorHAnsi"/>
          <w:sz w:val="26"/>
          <w:szCs w:val="26"/>
          <w:lang w:eastAsia="en-US"/>
        </w:rPr>
        <w:t xml:space="preserve">удовлетворенность условиями осуществления образовательной деятельности 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8B620E">
        <w:rPr>
          <w:rFonts w:eastAsiaTheme="minorHAnsi"/>
          <w:sz w:val="26"/>
          <w:szCs w:val="26"/>
          <w:lang w:eastAsia="en-US"/>
        </w:rPr>
        <w:t>организаций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bookmarkEnd w:id="6"/>
      <w:r>
        <w:rPr>
          <w:rFonts w:eastAsiaTheme="minorHAnsi"/>
          <w:sz w:val="26"/>
          <w:szCs w:val="26"/>
          <w:lang w:eastAsia="en-US"/>
        </w:rPr>
        <w:t>– 97,14 балла.</w:t>
      </w:r>
    </w:p>
    <w:tbl>
      <w:tblPr>
        <w:tblW w:w="96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D047DA" w:rsidRPr="00AA391D" w:rsidTr="00BD0F02">
        <w:tc>
          <w:tcPr>
            <w:tcW w:w="0" w:type="auto"/>
            <w:shd w:val="clear" w:color="auto" w:fill="FFFFFF"/>
            <w:hideMark/>
          </w:tcPr>
          <w:p w:rsidR="00D047DA" w:rsidRDefault="00D047DA" w:rsidP="00BD0F02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Все образовательные организации Калужской области имеют адреса официальных сайтов в сети «Интернет» (из них 5 организаций имеют сайты, которые на момент проведения оценки были заблокированы) и информационные стенды в своих помещениях (у одной организации доступ в помещение был запрещен из-за ремонтных работ). </w:t>
            </w:r>
            <w:r w:rsidRPr="00AA391D">
              <w:rPr>
                <w:rFonts w:eastAsiaTheme="minorHAnsi"/>
                <w:sz w:val="26"/>
                <w:szCs w:val="26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на информационных стендах в помещении организации и 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на официальном сайте организации в информационно-телекоммуникационной сети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Интернет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отмечено в 106 (45,3%) организациях. На официальных сайтах 212 (90,6%) организаций имеется в наличии информация 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о дистанционных способах обратной связи и взаимодействия с получателями услуг и их функционирование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телефона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электронн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почт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а,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электронн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ые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сервис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(форма для подачи электронного обращения, получение консультации по оказываемым услугам, раздел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Часто задаваемые вопросы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техническ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возможност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1A1621">
              <w:rPr>
                <w:rFonts w:eastAsiaTheme="minorHAnsi"/>
                <w:sz w:val="26"/>
                <w:szCs w:val="26"/>
                <w:lang w:eastAsia="en-US"/>
              </w:rPr>
              <w:t xml:space="preserve"> выражения получателями образовательных услуг мнения о качестве оказания услуг (наличие анкеты для опроса граждан или гиперссылки на нее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  <w:p w:rsidR="00D047DA" w:rsidRPr="00AA391D" w:rsidRDefault="00D047DA" w:rsidP="00BD0F02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В 53 (22,64%) организациях все опрошенные пользователи образовательных услуг </w:t>
      </w:r>
      <w:r w:rsidRPr="002A5354">
        <w:rPr>
          <w:rFonts w:eastAsiaTheme="minorHAnsi"/>
          <w:sz w:val="26"/>
          <w:szCs w:val="26"/>
          <w:lang w:eastAsia="en-US"/>
        </w:rPr>
        <w:t>удовлетворенны открытостью, полнотой и доступностью информации о деятельности организации, размещенной на информационных стендах, на сайте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Для осуществления образовательной деятельности полностью созданы комфортные </w:t>
      </w:r>
      <w:r w:rsidRPr="00170DB8">
        <w:rPr>
          <w:rFonts w:eastAsiaTheme="minorHAnsi"/>
          <w:sz w:val="26"/>
          <w:szCs w:val="26"/>
          <w:lang w:eastAsia="en-US"/>
        </w:rPr>
        <w:t>условия</w:t>
      </w:r>
      <w:r>
        <w:rPr>
          <w:rFonts w:eastAsiaTheme="minorHAnsi"/>
          <w:sz w:val="26"/>
          <w:szCs w:val="26"/>
          <w:lang w:eastAsia="en-US"/>
        </w:rPr>
        <w:t xml:space="preserve"> (зона отдыха, навигация внутри организации, наличие и доступность питьевой воды, </w:t>
      </w:r>
      <w:r w:rsidRPr="002A5354">
        <w:rPr>
          <w:rFonts w:eastAsiaTheme="minorHAnsi"/>
          <w:sz w:val="26"/>
          <w:szCs w:val="26"/>
          <w:lang w:eastAsia="en-US"/>
        </w:rPr>
        <w:t>санитарно-гигиенических помещени</w:t>
      </w:r>
      <w:r>
        <w:rPr>
          <w:rFonts w:eastAsiaTheme="minorHAnsi"/>
          <w:sz w:val="26"/>
          <w:szCs w:val="26"/>
          <w:lang w:eastAsia="en-US"/>
        </w:rPr>
        <w:t xml:space="preserve">й) в 224 (95,72%)  организациях. Полностью </w:t>
      </w:r>
      <w:r w:rsidRPr="00170DB8">
        <w:rPr>
          <w:rFonts w:eastAsiaTheme="minorHAnsi"/>
          <w:sz w:val="26"/>
          <w:szCs w:val="26"/>
          <w:lang w:eastAsia="en-US"/>
        </w:rPr>
        <w:t>удовлетворен</w:t>
      </w:r>
      <w:r>
        <w:rPr>
          <w:rFonts w:eastAsiaTheme="minorHAnsi"/>
          <w:sz w:val="26"/>
          <w:szCs w:val="26"/>
          <w:lang w:eastAsia="en-US"/>
        </w:rPr>
        <w:t>ы</w:t>
      </w:r>
      <w:r w:rsidRPr="00170DB8">
        <w:rPr>
          <w:rFonts w:eastAsiaTheme="minorHAnsi"/>
          <w:sz w:val="26"/>
          <w:szCs w:val="26"/>
          <w:lang w:eastAsia="en-US"/>
        </w:rPr>
        <w:t xml:space="preserve"> комфортностью условий, в которых осуществляется образовательная деятельность</w:t>
      </w:r>
      <w:r>
        <w:rPr>
          <w:rFonts w:eastAsiaTheme="minorHAnsi"/>
          <w:sz w:val="26"/>
          <w:szCs w:val="26"/>
          <w:lang w:eastAsia="en-US"/>
        </w:rPr>
        <w:t xml:space="preserve">, пользователи образовательных услуг в 62 (26,49%) организациях. 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891EB2">
        <w:rPr>
          <w:rFonts w:eastAsiaTheme="minorHAnsi"/>
          <w:sz w:val="26"/>
          <w:szCs w:val="26"/>
          <w:lang w:eastAsia="en-US"/>
        </w:rPr>
        <w:t xml:space="preserve">            </w:t>
      </w:r>
      <w:r>
        <w:rPr>
          <w:rFonts w:eastAsiaTheme="minorHAnsi"/>
          <w:sz w:val="26"/>
          <w:szCs w:val="26"/>
          <w:lang w:eastAsia="en-US"/>
        </w:rPr>
        <w:t xml:space="preserve">По результатам очного посещения организаций </w:t>
      </w:r>
      <w:r w:rsidRPr="00891EB2">
        <w:rPr>
          <w:rFonts w:eastAsiaTheme="minorHAnsi"/>
          <w:sz w:val="26"/>
          <w:szCs w:val="26"/>
          <w:lang w:eastAsia="en-US"/>
        </w:rPr>
        <w:t>зафиксирован низкий уровень доступности услуг для инвалидов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- полностью о</w:t>
      </w:r>
      <w:r w:rsidRPr="00E0720B">
        <w:rPr>
          <w:rFonts w:eastAsiaTheme="minorHAnsi"/>
          <w:sz w:val="26"/>
          <w:szCs w:val="26"/>
          <w:lang w:eastAsia="en-US"/>
        </w:rPr>
        <w:t>борудован</w:t>
      </w:r>
      <w:r>
        <w:rPr>
          <w:rFonts w:eastAsiaTheme="minorHAnsi"/>
          <w:sz w:val="26"/>
          <w:szCs w:val="26"/>
          <w:lang w:eastAsia="en-US"/>
        </w:rPr>
        <w:t xml:space="preserve">а </w:t>
      </w:r>
      <w:r w:rsidRPr="00E0720B">
        <w:rPr>
          <w:rFonts w:eastAsiaTheme="minorHAnsi"/>
          <w:sz w:val="26"/>
          <w:szCs w:val="26"/>
          <w:lang w:eastAsia="en-US"/>
        </w:rPr>
        <w:t>территори</w:t>
      </w:r>
      <w:r>
        <w:rPr>
          <w:rFonts w:eastAsiaTheme="minorHAnsi"/>
          <w:sz w:val="26"/>
          <w:szCs w:val="26"/>
          <w:lang w:eastAsia="en-US"/>
        </w:rPr>
        <w:t>я</w:t>
      </w:r>
      <w:r w:rsidRPr="00E0720B">
        <w:rPr>
          <w:rFonts w:eastAsiaTheme="minorHAnsi"/>
          <w:sz w:val="26"/>
          <w:szCs w:val="26"/>
          <w:lang w:eastAsia="en-US"/>
        </w:rPr>
        <w:t>, прилегающ</w:t>
      </w:r>
      <w:r>
        <w:rPr>
          <w:rFonts w:eastAsiaTheme="minorHAnsi"/>
          <w:sz w:val="26"/>
          <w:szCs w:val="26"/>
          <w:lang w:eastAsia="en-US"/>
        </w:rPr>
        <w:t>ая</w:t>
      </w:r>
      <w:r w:rsidRPr="00E0720B">
        <w:rPr>
          <w:rFonts w:eastAsiaTheme="minorHAnsi"/>
          <w:sz w:val="26"/>
          <w:szCs w:val="26"/>
          <w:lang w:eastAsia="en-US"/>
        </w:rPr>
        <w:t xml:space="preserve"> к зданиям организации, и помещени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E0720B">
        <w:rPr>
          <w:rFonts w:eastAsiaTheme="minorHAnsi"/>
          <w:sz w:val="26"/>
          <w:szCs w:val="26"/>
          <w:lang w:eastAsia="en-US"/>
        </w:rPr>
        <w:t xml:space="preserve"> с учетом доступности для инвалидов</w:t>
      </w:r>
      <w:r>
        <w:rPr>
          <w:rFonts w:eastAsiaTheme="minorHAnsi"/>
          <w:sz w:val="26"/>
          <w:szCs w:val="26"/>
          <w:lang w:eastAsia="en-US"/>
        </w:rPr>
        <w:t xml:space="preserve"> только в 6 (2,56%) организациях;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- полностью о</w:t>
      </w:r>
      <w:r w:rsidRPr="00E0720B">
        <w:rPr>
          <w:rFonts w:eastAsiaTheme="minorHAnsi"/>
          <w:sz w:val="26"/>
          <w:szCs w:val="26"/>
          <w:lang w:eastAsia="en-US"/>
        </w:rPr>
        <w:t>беспечен</w:t>
      </w:r>
      <w:r>
        <w:rPr>
          <w:rFonts w:eastAsiaTheme="minorHAnsi"/>
          <w:sz w:val="26"/>
          <w:szCs w:val="26"/>
          <w:lang w:eastAsia="en-US"/>
        </w:rPr>
        <w:t>ы</w:t>
      </w:r>
      <w:r w:rsidRPr="00E0720B">
        <w:rPr>
          <w:rFonts w:eastAsiaTheme="minorHAnsi"/>
          <w:sz w:val="26"/>
          <w:szCs w:val="26"/>
          <w:lang w:eastAsia="en-US"/>
        </w:rPr>
        <w:t xml:space="preserve"> услови</w:t>
      </w:r>
      <w:r>
        <w:rPr>
          <w:rFonts w:eastAsiaTheme="minorHAnsi"/>
          <w:sz w:val="26"/>
          <w:szCs w:val="26"/>
          <w:lang w:eastAsia="en-US"/>
        </w:rPr>
        <w:t>я</w:t>
      </w:r>
      <w:r w:rsidRPr="00E0720B">
        <w:rPr>
          <w:rFonts w:eastAsiaTheme="minorHAnsi"/>
          <w:sz w:val="26"/>
          <w:szCs w:val="26"/>
          <w:lang w:eastAsia="en-US"/>
        </w:rPr>
        <w:t xml:space="preserve"> доступности, позволяющи</w:t>
      </w:r>
      <w:r>
        <w:rPr>
          <w:rFonts w:eastAsiaTheme="minorHAnsi"/>
          <w:sz w:val="26"/>
          <w:szCs w:val="26"/>
          <w:lang w:eastAsia="en-US"/>
        </w:rPr>
        <w:t>е</w:t>
      </w:r>
      <w:r w:rsidRPr="00E0720B">
        <w:rPr>
          <w:rFonts w:eastAsiaTheme="minorHAnsi"/>
          <w:sz w:val="26"/>
          <w:szCs w:val="26"/>
          <w:lang w:eastAsia="en-US"/>
        </w:rPr>
        <w:t xml:space="preserve"> инвалидам получать образовательные услуги наравне с другими</w:t>
      </w:r>
      <w:r>
        <w:rPr>
          <w:rFonts w:eastAsiaTheme="minorHAnsi"/>
          <w:sz w:val="26"/>
          <w:szCs w:val="26"/>
          <w:lang w:eastAsia="en-US"/>
        </w:rPr>
        <w:t xml:space="preserve"> только в 17 (7,26%) организациях;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полностью </w:t>
      </w:r>
      <w:r w:rsidRPr="00E0720B">
        <w:rPr>
          <w:rFonts w:eastAsiaTheme="minorHAnsi"/>
          <w:sz w:val="26"/>
          <w:szCs w:val="26"/>
          <w:lang w:eastAsia="en-US"/>
        </w:rPr>
        <w:t xml:space="preserve">удовлетворены доступностью образовательных услуг для инвалидов из числа опрошенных </w:t>
      </w:r>
      <w:r>
        <w:rPr>
          <w:rFonts w:eastAsiaTheme="minorHAnsi"/>
          <w:sz w:val="26"/>
          <w:szCs w:val="26"/>
          <w:lang w:eastAsia="en-US"/>
        </w:rPr>
        <w:t xml:space="preserve">пользователи образовательных услуг </w:t>
      </w:r>
      <w:r w:rsidRPr="00E0720B">
        <w:rPr>
          <w:rFonts w:eastAsiaTheme="minorHAnsi"/>
          <w:sz w:val="26"/>
          <w:szCs w:val="26"/>
          <w:lang w:eastAsia="en-US"/>
        </w:rPr>
        <w:t xml:space="preserve">только </w:t>
      </w:r>
      <w:r>
        <w:rPr>
          <w:rFonts w:eastAsiaTheme="minorHAnsi"/>
          <w:sz w:val="26"/>
          <w:szCs w:val="26"/>
          <w:lang w:eastAsia="en-US"/>
        </w:rPr>
        <w:t>в 142 (60,68%) организациях.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В 94 (40,17%) организациях все опрошенные пользователи образовательных услуг </w:t>
      </w:r>
      <w:r w:rsidRPr="00583F5B">
        <w:rPr>
          <w:rFonts w:eastAsiaTheme="minorHAnsi"/>
          <w:sz w:val="26"/>
          <w:szCs w:val="26"/>
          <w:lang w:eastAsia="en-US"/>
        </w:rPr>
        <w:t xml:space="preserve">отметили </w:t>
      </w:r>
      <w:r w:rsidRPr="00170DB8">
        <w:rPr>
          <w:rFonts w:eastAsiaTheme="minorHAnsi"/>
          <w:sz w:val="26"/>
          <w:szCs w:val="26"/>
          <w:lang w:eastAsia="en-US"/>
        </w:rPr>
        <w:t>доброжелательность</w:t>
      </w:r>
      <w:r>
        <w:rPr>
          <w:rFonts w:eastAsiaTheme="minorHAnsi"/>
          <w:sz w:val="26"/>
          <w:szCs w:val="26"/>
          <w:lang w:eastAsia="en-US"/>
        </w:rPr>
        <w:t xml:space="preserve">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организацию,  при непосредственном оказании образовательной услуги при обращении в организацию - в 99 (42,3%) организациях, </w:t>
      </w:r>
      <w:r w:rsidRPr="00583F5B">
        <w:rPr>
          <w:rFonts w:eastAsiaTheme="minorHAnsi"/>
          <w:sz w:val="26"/>
          <w:szCs w:val="26"/>
          <w:lang w:eastAsia="en-US"/>
        </w:rPr>
        <w:t xml:space="preserve">при использовании дистанционных форм взаимодействия </w:t>
      </w:r>
      <w:r>
        <w:rPr>
          <w:rFonts w:eastAsiaTheme="minorHAnsi"/>
          <w:sz w:val="26"/>
          <w:szCs w:val="26"/>
          <w:lang w:eastAsia="en-US"/>
        </w:rPr>
        <w:t>-</w:t>
      </w:r>
      <w:r w:rsidRPr="00583F5B">
        <w:rPr>
          <w:rFonts w:eastAsiaTheme="minorHAnsi"/>
          <w:sz w:val="26"/>
          <w:szCs w:val="26"/>
          <w:lang w:eastAsia="en-US"/>
        </w:rPr>
        <w:t xml:space="preserve"> в 76 (32,47%) организациях.</w:t>
      </w:r>
    </w:p>
    <w:p w:rsidR="00D047DA" w:rsidRDefault="00D047DA" w:rsidP="00D047D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Все опрошенные пользователи образовательных услуг  в 89 (38%) организациях </w:t>
      </w:r>
      <w:r w:rsidRPr="00583F5B">
        <w:rPr>
          <w:rFonts w:eastAsiaTheme="minorHAnsi"/>
          <w:sz w:val="26"/>
          <w:szCs w:val="26"/>
          <w:lang w:eastAsia="en-US"/>
        </w:rPr>
        <w:t>готовы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eastAsiaTheme="minorHAnsi"/>
          <w:sz w:val="26"/>
          <w:szCs w:val="26"/>
          <w:lang w:eastAsia="en-US"/>
        </w:rPr>
        <w:t xml:space="preserve">, в 84 (35,89) организациях полностью </w:t>
      </w:r>
      <w:r w:rsidRPr="00583F5B">
        <w:rPr>
          <w:rFonts w:eastAsiaTheme="minorHAnsi"/>
          <w:sz w:val="26"/>
          <w:szCs w:val="26"/>
          <w:lang w:eastAsia="en-US"/>
        </w:rPr>
        <w:t>удовлетворены удобством графика работы организации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F36E85">
        <w:rPr>
          <w:rFonts w:eastAsiaTheme="minorHAnsi"/>
          <w:sz w:val="26"/>
          <w:szCs w:val="26"/>
          <w:lang w:eastAsia="en-US"/>
        </w:rPr>
        <w:t>в 95 (40,6%) организациях в целом удовлетворены условиями оказания образовательных услуг в организации.</w:t>
      </w:r>
    </w:p>
    <w:p w:rsidR="0052008F" w:rsidRDefault="0052008F" w:rsidP="008145D2">
      <w:pPr>
        <w:spacing w:line="276" w:lineRule="auto"/>
        <w:ind w:firstLine="708"/>
        <w:rPr>
          <w:b/>
          <w:sz w:val="26"/>
          <w:szCs w:val="26"/>
        </w:rPr>
      </w:pPr>
    </w:p>
    <w:p w:rsidR="009A1A8A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p w:rsidR="009A1A8A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p w:rsidR="009A1A8A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992"/>
        <w:gridCol w:w="1134"/>
        <w:gridCol w:w="992"/>
        <w:gridCol w:w="1129"/>
      </w:tblGrid>
      <w:tr w:rsidR="009A1A8A" w:rsidRPr="00571B5C" w:rsidTr="00BD0F02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_GoBack"/>
            <w:bookmarkEnd w:id="7"/>
            <w:r w:rsidRPr="00571B5C">
              <w:rPr>
                <w:b/>
                <w:bCs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 xml:space="preserve">Рейтинг по критерию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Итоговая оценка качества условий оказания услуг в организации</w:t>
            </w:r>
          </w:p>
        </w:tc>
      </w:tr>
      <w:tr w:rsidR="009A1A8A" w:rsidRPr="00571B5C" w:rsidTr="00BD0F02">
        <w:trPr>
          <w:trHeight w:val="288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Открытость и доступность информации об организации (балл)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Комфортность условий предоставления услуг (балл)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Доступность услуг для инвалидов (балл)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Доброжелательность, вежливость работников организации (балл)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B5C">
              <w:rPr>
                <w:b/>
                <w:bCs/>
                <w:color w:val="000000"/>
                <w:sz w:val="22"/>
                <w:szCs w:val="22"/>
              </w:rPr>
              <w:t>Удовлетворенность условиями оказания услуг (балл)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1A8A" w:rsidRPr="00571B5C" w:rsidTr="00BD0F02">
        <w:trPr>
          <w:trHeight w:val="1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lastRenderedPageBreak/>
              <w:t xml:space="preserve">Муниципальное казенное дошкольное образовательное учреждение «Детский сад № 11 «Березка» общеразвивающего вида с приоритетным осуществлением физического развития воспитанников»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571B5C">
              <w:rPr>
                <w:color w:val="000000"/>
                <w:sz w:val="22"/>
                <w:szCs w:val="22"/>
              </w:rPr>
              <w:t>Кировский район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Отзывы и Предложения получателей услуг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Внести изменения в основном пищеблоке детского сада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Все хорошо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Обновить мебель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Ремонт группы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Улучшение прогулочных участков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Улучшить основной пищеблок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Улучшить питание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Рекомендации по результатам НОКОУ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Привести перечень информации на сайте в соответствии с законодательством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Приобрести кресло-коляску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 xml:space="preserve">При наличии технической возможности </w:t>
            </w:r>
            <w:proofErr w:type="spellStart"/>
            <w:r w:rsidRPr="00571B5C">
              <w:rPr>
                <w:color w:val="000000"/>
                <w:sz w:val="22"/>
                <w:szCs w:val="22"/>
              </w:rPr>
              <w:t>обрудовать</w:t>
            </w:r>
            <w:proofErr w:type="spellEnd"/>
            <w:r w:rsidRPr="00571B5C">
              <w:rPr>
                <w:color w:val="000000"/>
                <w:sz w:val="22"/>
                <w:szCs w:val="22"/>
              </w:rPr>
              <w:t xml:space="preserve"> санузел для инвалидов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 xml:space="preserve">Установить оборудование для </w:t>
            </w:r>
            <w:proofErr w:type="spellStart"/>
            <w:r w:rsidRPr="00571B5C">
              <w:rPr>
                <w:color w:val="000000"/>
                <w:sz w:val="22"/>
                <w:szCs w:val="22"/>
              </w:rPr>
              <w:t>дублрования</w:t>
            </w:r>
            <w:proofErr w:type="spellEnd"/>
            <w:r w:rsidRPr="00571B5C">
              <w:rPr>
                <w:color w:val="000000"/>
                <w:sz w:val="22"/>
                <w:szCs w:val="22"/>
              </w:rPr>
              <w:t xml:space="preserve"> слуховой и зрительной информации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Установить таблички и указатели со шрифтом Брайля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 xml:space="preserve">Обеспечить возможность </w:t>
            </w:r>
            <w:proofErr w:type="spellStart"/>
            <w:r w:rsidRPr="00571B5C">
              <w:rPr>
                <w:color w:val="000000"/>
                <w:sz w:val="22"/>
                <w:szCs w:val="22"/>
              </w:rPr>
              <w:t>сурдоперевода</w:t>
            </w:r>
            <w:proofErr w:type="spellEnd"/>
            <w:r w:rsidRPr="00571B5C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1B5C">
              <w:rPr>
                <w:color w:val="000000"/>
                <w:sz w:val="22"/>
                <w:szCs w:val="22"/>
              </w:rPr>
              <w:t>тифлосурдоперевода</w:t>
            </w:r>
            <w:proofErr w:type="spellEnd"/>
            <w:r w:rsidRPr="00571B5C">
              <w:rPr>
                <w:color w:val="000000"/>
                <w:sz w:val="22"/>
                <w:szCs w:val="22"/>
              </w:rPr>
              <w:t>)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Обеспечить возможность сопровождения инвалидов в помещениях организации и на прилегающей территории</w:t>
            </w:r>
          </w:p>
        </w:tc>
      </w:tr>
      <w:tr w:rsidR="009A1A8A" w:rsidRPr="00571B5C" w:rsidTr="00BD0F02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71B5C">
              <w:rPr>
                <w:color w:val="000000"/>
                <w:sz w:val="22"/>
                <w:szCs w:val="22"/>
              </w:rPr>
              <w:t>Установить пандус</w:t>
            </w: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9A1A8A" w:rsidRPr="00571B5C" w:rsidRDefault="009A1A8A" w:rsidP="00BD0F02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9A1A8A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p w:rsidR="009A1A8A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p w:rsidR="009A1A8A" w:rsidRPr="008145D2" w:rsidRDefault="009A1A8A" w:rsidP="008145D2">
      <w:pPr>
        <w:spacing w:line="276" w:lineRule="auto"/>
        <w:ind w:firstLine="708"/>
        <w:rPr>
          <w:b/>
          <w:sz w:val="26"/>
          <w:szCs w:val="26"/>
        </w:rPr>
      </w:pPr>
    </w:p>
    <w:sectPr w:rsidR="009A1A8A" w:rsidRPr="008145D2" w:rsidSect="00FF11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4337"/>
    <w:multiLevelType w:val="hybridMultilevel"/>
    <w:tmpl w:val="1F18498E"/>
    <w:lvl w:ilvl="0" w:tplc="0032B724">
      <w:start w:val="1"/>
      <w:numFmt w:val="decimal"/>
      <w:pStyle w:val="1"/>
      <w:lvlText w:val="Таблица %1.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-6498" w:hanging="360"/>
      </w:pPr>
    </w:lvl>
    <w:lvl w:ilvl="2" w:tplc="0419001B" w:tentative="1">
      <w:start w:val="1"/>
      <w:numFmt w:val="lowerRoman"/>
      <w:lvlText w:val="%3."/>
      <w:lvlJc w:val="right"/>
      <w:pPr>
        <w:ind w:left="-5778" w:hanging="180"/>
      </w:pPr>
    </w:lvl>
    <w:lvl w:ilvl="3" w:tplc="0419000F" w:tentative="1">
      <w:start w:val="1"/>
      <w:numFmt w:val="decimal"/>
      <w:lvlText w:val="%4."/>
      <w:lvlJc w:val="left"/>
      <w:pPr>
        <w:ind w:left="-5058" w:hanging="360"/>
      </w:pPr>
    </w:lvl>
    <w:lvl w:ilvl="4" w:tplc="04190019" w:tentative="1">
      <w:start w:val="1"/>
      <w:numFmt w:val="lowerLetter"/>
      <w:lvlText w:val="%5."/>
      <w:lvlJc w:val="left"/>
      <w:pPr>
        <w:ind w:left="-4338" w:hanging="360"/>
      </w:pPr>
    </w:lvl>
    <w:lvl w:ilvl="5" w:tplc="0419001B" w:tentative="1">
      <w:start w:val="1"/>
      <w:numFmt w:val="lowerRoman"/>
      <w:lvlText w:val="%6."/>
      <w:lvlJc w:val="right"/>
      <w:pPr>
        <w:ind w:left="-3618" w:hanging="180"/>
      </w:pPr>
    </w:lvl>
    <w:lvl w:ilvl="6" w:tplc="0419000F" w:tentative="1">
      <w:start w:val="1"/>
      <w:numFmt w:val="decimal"/>
      <w:lvlText w:val="%7."/>
      <w:lvlJc w:val="left"/>
      <w:pPr>
        <w:ind w:left="-2898" w:hanging="360"/>
      </w:pPr>
    </w:lvl>
    <w:lvl w:ilvl="7" w:tplc="04190019" w:tentative="1">
      <w:start w:val="1"/>
      <w:numFmt w:val="lowerLetter"/>
      <w:lvlText w:val="%8."/>
      <w:lvlJc w:val="left"/>
      <w:pPr>
        <w:ind w:left="-2178" w:hanging="360"/>
      </w:pPr>
    </w:lvl>
    <w:lvl w:ilvl="8" w:tplc="0419001B" w:tentative="1">
      <w:start w:val="1"/>
      <w:numFmt w:val="lowerRoman"/>
      <w:lvlText w:val="%9."/>
      <w:lvlJc w:val="right"/>
      <w:pPr>
        <w:ind w:left="-1458" w:hanging="180"/>
      </w:pPr>
    </w:lvl>
  </w:abstractNum>
  <w:abstractNum w:abstractNumId="1">
    <w:nsid w:val="6C961010"/>
    <w:multiLevelType w:val="multilevel"/>
    <w:tmpl w:val="B1B03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4E"/>
    <w:rsid w:val="00002F2F"/>
    <w:rsid w:val="00040CE7"/>
    <w:rsid w:val="000B665B"/>
    <w:rsid w:val="000B7926"/>
    <w:rsid w:val="001005B7"/>
    <w:rsid w:val="0011085B"/>
    <w:rsid w:val="00150A47"/>
    <w:rsid w:val="0017414D"/>
    <w:rsid w:val="00182C51"/>
    <w:rsid w:val="001B281C"/>
    <w:rsid w:val="001F367F"/>
    <w:rsid w:val="00203BA4"/>
    <w:rsid w:val="00262491"/>
    <w:rsid w:val="00275EF0"/>
    <w:rsid w:val="002777E2"/>
    <w:rsid w:val="00282C95"/>
    <w:rsid w:val="00284212"/>
    <w:rsid w:val="002A6830"/>
    <w:rsid w:val="002C0BBC"/>
    <w:rsid w:val="002C43D7"/>
    <w:rsid w:val="002C6FC1"/>
    <w:rsid w:val="002D478E"/>
    <w:rsid w:val="003023DD"/>
    <w:rsid w:val="00305E6E"/>
    <w:rsid w:val="00323F6F"/>
    <w:rsid w:val="00333B2F"/>
    <w:rsid w:val="0033658A"/>
    <w:rsid w:val="003655BD"/>
    <w:rsid w:val="003B32E2"/>
    <w:rsid w:val="00414B08"/>
    <w:rsid w:val="0043290A"/>
    <w:rsid w:val="00446A61"/>
    <w:rsid w:val="00464608"/>
    <w:rsid w:val="00473A94"/>
    <w:rsid w:val="004804AB"/>
    <w:rsid w:val="004B0EDA"/>
    <w:rsid w:val="004B54AE"/>
    <w:rsid w:val="004F4B89"/>
    <w:rsid w:val="0052008F"/>
    <w:rsid w:val="00524310"/>
    <w:rsid w:val="00537D4F"/>
    <w:rsid w:val="00553563"/>
    <w:rsid w:val="00554BB3"/>
    <w:rsid w:val="00563DB8"/>
    <w:rsid w:val="005929C7"/>
    <w:rsid w:val="005B000C"/>
    <w:rsid w:val="005D5E47"/>
    <w:rsid w:val="00605706"/>
    <w:rsid w:val="00613337"/>
    <w:rsid w:val="00626FF6"/>
    <w:rsid w:val="00637ED6"/>
    <w:rsid w:val="0065434E"/>
    <w:rsid w:val="00666EA6"/>
    <w:rsid w:val="00672A20"/>
    <w:rsid w:val="00676C8F"/>
    <w:rsid w:val="00683D94"/>
    <w:rsid w:val="006A1045"/>
    <w:rsid w:val="006C3E43"/>
    <w:rsid w:val="006C5179"/>
    <w:rsid w:val="006C5D76"/>
    <w:rsid w:val="006D6916"/>
    <w:rsid w:val="006E3F84"/>
    <w:rsid w:val="006E6203"/>
    <w:rsid w:val="006F6AA9"/>
    <w:rsid w:val="00751A21"/>
    <w:rsid w:val="00766E6E"/>
    <w:rsid w:val="007A14DE"/>
    <w:rsid w:val="007A4C99"/>
    <w:rsid w:val="007C45C4"/>
    <w:rsid w:val="007E1D02"/>
    <w:rsid w:val="008145D2"/>
    <w:rsid w:val="00816C05"/>
    <w:rsid w:val="00831082"/>
    <w:rsid w:val="00862F9C"/>
    <w:rsid w:val="00864E23"/>
    <w:rsid w:val="008C6433"/>
    <w:rsid w:val="008C6ED3"/>
    <w:rsid w:val="008D4B70"/>
    <w:rsid w:val="008F4A11"/>
    <w:rsid w:val="00913FCB"/>
    <w:rsid w:val="00922632"/>
    <w:rsid w:val="0094307F"/>
    <w:rsid w:val="00967DF1"/>
    <w:rsid w:val="00986B88"/>
    <w:rsid w:val="009A1A8A"/>
    <w:rsid w:val="009D472B"/>
    <w:rsid w:val="009F5F53"/>
    <w:rsid w:val="00A172B8"/>
    <w:rsid w:val="00A74598"/>
    <w:rsid w:val="00A75CD2"/>
    <w:rsid w:val="00A77032"/>
    <w:rsid w:val="00A90539"/>
    <w:rsid w:val="00A97F7C"/>
    <w:rsid w:val="00AD325C"/>
    <w:rsid w:val="00B150A0"/>
    <w:rsid w:val="00B628D8"/>
    <w:rsid w:val="00B80CBB"/>
    <w:rsid w:val="00B87062"/>
    <w:rsid w:val="00BB7BA3"/>
    <w:rsid w:val="00BD0F02"/>
    <w:rsid w:val="00BE0FEE"/>
    <w:rsid w:val="00BF02B1"/>
    <w:rsid w:val="00C41403"/>
    <w:rsid w:val="00C628D5"/>
    <w:rsid w:val="00C77407"/>
    <w:rsid w:val="00C82EB8"/>
    <w:rsid w:val="00C90472"/>
    <w:rsid w:val="00CD2CD2"/>
    <w:rsid w:val="00D047DA"/>
    <w:rsid w:val="00D22A39"/>
    <w:rsid w:val="00D244E0"/>
    <w:rsid w:val="00D3077C"/>
    <w:rsid w:val="00D323BE"/>
    <w:rsid w:val="00E1436D"/>
    <w:rsid w:val="00E53AF7"/>
    <w:rsid w:val="00E67AE0"/>
    <w:rsid w:val="00E74A86"/>
    <w:rsid w:val="00F019F1"/>
    <w:rsid w:val="00F23865"/>
    <w:rsid w:val="00F26B7B"/>
    <w:rsid w:val="00F3440B"/>
    <w:rsid w:val="00F66B9C"/>
    <w:rsid w:val="00F94453"/>
    <w:rsid w:val="00F951AB"/>
    <w:rsid w:val="00F97869"/>
    <w:rsid w:val="00FA2944"/>
    <w:rsid w:val="00FA6C9E"/>
    <w:rsid w:val="00FD69B1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E0B5F-DDA4-4E7F-AAB6-C247311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47"/>
    <w:pPr>
      <w:ind w:left="720"/>
      <w:contextualSpacing/>
    </w:pPr>
  </w:style>
  <w:style w:type="paragraph" w:customStyle="1" w:styleId="1">
    <w:name w:val="Таблица 1"/>
    <w:basedOn w:val="a"/>
    <w:next w:val="a"/>
    <w:qFormat/>
    <w:rsid w:val="007C45C4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line="240" w:lineRule="auto"/>
      <w:ind w:left="0" w:firstLine="0"/>
      <w:contextualSpacing/>
    </w:pPr>
    <w:rPr>
      <w:rFonts w:eastAsia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A176-5A2E-4A5C-8D7B-A9820F24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2022-12-02T12:53:00Z</dcterms:created>
  <dcterms:modified xsi:type="dcterms:W3CDTF">2024-10-28T12:19:00Z</dcterms:modified>
</cp:coreProperties>
</file>